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b/>
          <w:b/>
          <w:sz w:val="32"/>
          <w:szCs w:val="32"/>
        </w:rPr>
      </w:pPr>
      <w:bookmarkStart w:id="0" w:name="_GoBack"/>
      <w:bookmarkEnd w:id="0"/>
      <w:r>
        <w:rPr>
          <w:rFonts w:ascii="Trebuchet MS" w:hAnsi="Trebuchet MS"/>
          <w:b/>
          <w:sz w:val="32"/>
          <w:szCs w:val="32"/>
        </w:rPr>
        <w:t>Stichting “DUSABIKANE”</w:t>
      </w:r>
    </w:p>
    <w:p>
      <w:pPr>
        <w:pStyle w:val="Normal"/>
        <w:rPr>
          <w:rFonts w:ascii="Trebuchet MS" w:hAnsi="Trebuchet MS"/>
          <w:b/>
          <w:b/>
          <w:sz w:val="32"/>
          <w:szCs w:val="32"/>
        </w:rPr>
      </w:pPr>
      <w:r>
        <w:rPr>
          <w:rFonts w:ascii="Trebuchet MS" w:hAnsi="Trebuchet MS"/>
          <w:b/>
          <w:sz w:val="32"/>
          <w:szCs w:val="32"/>
        </w:rPr>
        <w:t>Lange Heul 376</w:t>
      </w:r>
    </w:p>
    <w:p>
      <w:pPr>
        <w:pStyle w:val="Normal"/>
        <w:rPr>
          <w:rFonts w:ascii="Trebuchet MS" w:hAnsi="Trebuchet MS"/>
          <w:b/>
          <w:b/>
          <w:sz w:val="32"/>
          <w:szCs w:val="32"/>
        </w:rPr>
      </w:pPr>
      <w:r>
        <w:rPr>
          <w:rFonts w:ascii="Trebuchet MS" w:hAnsi="Trebuchet MS"/>
          <w:b/>
          <w:sz w:val="32"/>
          <w:szCs w:val="32"/>
        </w:rPr>
        <w:t>1403 NX Bussum</w:t>
      </w:r>
    </w:p>
    <w:p>
      <w:pPr>
        <w:pStyle w:val="Normal"/>
        <w:rPr>
          <w:rFonts w:ascii="Trebuchet MS" w:hAnsi="Trebuchet MS"/>
          <w:b/>
          <w:b/>
          <w:sz w:val="32"/>
          <w:szCs w:val="32"/>
          <w:lang w:val="fr-FR"/>
        </w:rPr>
      </w:pPr>
      <w:r>
        <w:rPr>
          <w:rFonts w:ascii="Trebuchet MS" w:hAnsi="Trebuchet MS"/>
          <w:b/>
          <w:sz w:val="32"/>
          <w:szCs w:val="32"/>
          <w:lang w:val="fr-FR"/>
        </w:rPr>
        <w:t>Mobiel: +31 619429520</w:t>
      </w:r>
    </w:p>
    <w:p>
      <w:pPr>
        <w:pStyle w:val="Normal"/>
        <w:rPr>
          <w:rFonts w:ascii="Trebuchet MS" w:hAnsi="Trebuchet MS"/>
          <w:b/>
          <w:b/>
          <w:sz w:val="32"/>
          <w:szCs w:val="32"/>
          <w:lang w:val="fr-FR"/>
        </w:rPr>
      </w:pPr>
      <w:r>
        <w:rPr>
          <w:rFonts w:ascii="Trebuchet MS" w:hAnsi="Trebuchet MS"/>
          <w:b/>
          <w:sz w:val="32"/>
          <w:szCs w:val="32"/>
          <w:lang w:val="fr-FR"/>
        </w:rPr>
        <w:t>Tel:035-7850005</w:t>
      </w:r>
    </w:p>
    <w:p>
      <w:pPr>
        <w:pStyle w:val="Normal"/>
        <w:rPr>
          <w:rStyle w:val="InternetLink"/>
          <w:b/>
          <w:b/>
          <w:sz w:val="32"/>
          <w:szCs w:val="32"/>
          <w:lang w:val="fr-FR"/>
        </w:rPr>
      </w:pPr>
      <w:r>
        <w:rPr>
          <w:rStyle w:val="InternetLink"/>
          <w:b/>
          <w:sz w:val="32"/>
          <w:szCs w:val="32"/>
          <w:lang w:val="fr-FR"/>
        </w:rPr>
        <w:t>E-mail:snahayo@hotmail.com</w:t>
      </w:r>
    </w:p>
    <w:p>
      <w:pPr>
        <w:pStyle w:val="Normal"/>
        <w:rPr>
          <w:rStyle w:val="InternetLink"/>
          <w:b/>
          <w:b/>
          <w:sz w:val="32"/>
          <w:szCs w:val="32"/>
        </w:rPr>
      </w:pPr>
      <w:r>
        <w:rPr>
          <w:rStyle w:val="InternetLink"/>
          <w:b/>
          <w:sz w:val="32"/>
          <w:szCs w:val="32"/>
        </w:rPr>
        <w:t>Website: www.dusabikane.org</w:t>
      </w:r>
    </w:p>
    <w:p>
      <w:pPr>
        <w:pStyle w:val="Normal"/>
        <w:tabs>
          <w:tab w:val="clear" w:pos="708"/>
          <w:tab w:val="left" w:pos="4050" w:leader="none"/>
        </w:tabs>
        <w:spacing w:lineRule="auto" w:line="240" w:before="0" w:after="0"/>
        <w:rPr>
          <w:rFonts w:ascii="Trebuchet MS" w:hAnsi="Trebuchet MS"/>
          <w:b/>
          <w:b/>
          <w:sz w:val="32"/>
          <w:szCs w:val="32"/>
        </w:rPr>
      </w:pPr>
      <w:r>
        <w:rPr>
          <w:rFonts w:ascii="Trebuchet MS" w:hAnsi="Trebuchet MS"/>
          <w:b/>
          <w:sz w:val="32"/>
          <w:szCs w:val="32"/>
        </w:rPr>
        <w:t>Rek nr: NL 71 INGB 0007032891</w:t>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t>PROJECT PLAN</w:t>
      </w:r>
    </w:p>
    <w:p>
      <w:pPr>
        <w:pStyle w:val="Normal"/>
        <w:tabs>
          <w:tab w:val="clear" w:pos="708"/>
          <w:tab w:val="left" w:pos="4050" w:leader="none"/>
        </w:tabs>
        <w:spacing w:lineRule="auto" w:line="240" w:before="0" w:after="0"/>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sz w:val="32"/>
          <w:szCs w:val="32"/>
        </w:rPr>
      </w:pPr>
      <w:r>
        <w:rPr>
          <w:rFonts w:ascii="Trebuchet MS" w:hAnsi="Trebuchet MS"/>
          <w:sz w:val="32"/>
          <w:szCs w:val="32"/>
        </w:rPr>
      </w:r>
    </w:p>
    <w:tbl>
      <w:tblPr>
        <w:tblpPr w:bottomFromText="0" w:horzAnchor="margin" w:leftFromText="141" w:rightFromText="141" w:tblpX="0" w:tblpXSpec="center" w:tblpY="-36" w:topFromText="0" w:vertAnchor="text"/>
        <w:tblW w:w="10173" w:type="dxa"/>
        <w:jc w:val="center"/>
        <w:tblInd w:w="0" w:type="dxa"/>
        <w:tblCellMar>
          <w:top w:w="0" w:type="dxa"/>
          <w:left w:w="108" w:type="dxa"/>
          <w:bottom w:w="0" w:type="dxa"/>
          <w:right w:w="108" w:type="dxa"/>
        </w:tblCellMar>
        <w:tblLook w:val="04a0" w:noVBand="1" w:noHBand="0" w:lastColumn="0" w:firstColumn="1" w:lastRow="0" w:firstRow="1"/>
      </w:tblPr>
      <w:tblGrid>
        <w:gridCol w:w="10173"/>
      </w:tblGrid>
      <w:tr>
        <w:trPr>
          <w:trHeight w:val="1716" w:hRule="atLeast"/>
        </w:trPr>
        <w:tc>
          <w:tcPr>
            <w:tcW w:w="101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r>
          </w:p>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t xml:space="preserve">Sociaal-economische re-integratie van  de ongeschoolde jeugd </w:t>
            </w:r>
          </w:p>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t>in de plattelandsdorpen van de Gemeente Mbuye in Burundi</w:t>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tc>
      </w:tr>
    </w:tbl>
    <w:p>
      <w:pPr>
        <w:pStyle w:val="Normal"/>
        <w:tabs>
          <w:tab w:val="clear" w:pos="708"/>
          <w:tab w:val="left" w:pos="4050" w:leader="none"/>
        </w:tabs>
        <w:spacing w:lineRule="auto" w:line="240" w:before="0" w:after="0"/>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rPr>
          <w:rFonts w:ascii="Trebuchet MS" w:hAnsi="Trebuchet MS"/>
          <w:sz w:val="24"/>
          <w:szCs w:val="24"/>
        </w:rPr>
      </w:pPr>
      <w:r>
        <w:rPr>
          <w:rFonts w:ascii="Trebuchet MS" w:hAnsi="Trebuchet MS"/>
          <w:sz w:val="24"/>
          <w:szCs w:val="24"/>
        </w:rPr>
      </w:r>
    </w:p>
    <w:p>
      <w:pPr>
        <w:pStyle w:val="Heading1"/>
        <w:numPr>
          <w:ilvl w:val="0"/>
          <w:numId w:val="4"/>
        </w:numPr>
        <w:rPr>
          <w:rFonts w:ascii="Trebuchet MS" w:hAnsi="Trebuchet MS"/>
          <w:color w:val="auto"/>
          <w:sz w:val="24"/>
          <w:szCs w:val="24"/>
        </w:rPr>
      </w:pPr>
      <w:r>
        <w:rPr>
          <w:rFonts w:ascii="Trebuchet MS" w:hAnsi="Trebuchet MS"/>
          <w:color w:val="auto"/>
          <w:sz w:val="24"/>
          <w:szCs w:val="24"/>
        </w:rPr>
        <w:t>Voorwoord</w:t>
      </w:r>
    </w:p>
    <w:p>
      <w:pPr>
        <w:pStyle w:val="Normal"/>
        <w:tabs>
          <w:tab w:val="clear" w:pos="708"/>
          <w:tab w:val="left" w:pos="4050" w:leader="none"/>
        </w:tabs>
        <w:rPr>
          <w:rFonts w:ascii="Trebuchet MS" w:hAnsi="Trebuchet MS"/>
          <w:b/>
          <w:b/>
          <w:color w:val="000000"/>
          <w:sz w:val="24"/>
          <w:szCs w:val="24"/>
        </w:rPr>
      </w:pPr>
      <w:r>
        <w:rPr>
          <w:rFonts w:ascii="Trebuchet MS" w:hAnsi="Trebuchet MS"/>
          <w:sz w:val="24"/>
          <w:szCs w:val="24"/>
        </w:rPr>
        <w:t xml:space="preserve">Dit projectplan is opgesteld door Stichting DUSABIKANE voor het opzetten van een </w:t>
      </w:r>
      <w:r>
        <w:rPr>
          <w:rFonts w:ascii="Trebuchet MS" w:hAnsi="Trebuchet MS"/>
          <w:color w:val="000000"/>
          <w:sz w:val="24"/>
          <w:szCs w:val="24"/>
        </w:rPr>
        <w:t>sociaal- economische re-integratie van  de ongeschoolde jeugd in de plattelandsdorpen in de gemeente Mbuye in Burundi</w:t>
      </w:r>
    </w:p>
    <w:p>
      <w:pPr>
        <w:pStyle w:val="Heading2"/>
        <w:numPr>
          <w:ilvl w:val="1"/>
          <w:numId w:val="4"/>
        </w:numPr>
        <w:rPr>
          <w:rFonts w:ascii="Trebuchet MS" w:hAnsi="Trebuchet MS"/>
          <w:color w:val="auto"/>
          <w:sz w:val="24"/>
          <w:szCs w:val="24"/>
          <w:lang w:eastAsia="en-US"/>
        </w:rPr>
      </w:pPr>
      <w:r>
        <w:rPr>
          <w:rFonts w:ascii="Trebuchet MS" w:hAnsi="Trebuchet MS"/>
          <w:color w:val="auto"/>
          <w:sz w:val="24"/>
          <w:szCs w:val="24"/>
          <w:lang w:eastAsia="en-US"/>
        </w:rPr>
        <w:t xml:space="preserve">Ondernemer/Initiatiefnemer </w:t>
      </w:r>
    </w:p>
    <w:p>
      <w:pPr>
        <w:pStyle w:val="Normal"/>
        <w:rPr>
          <w:rFonts w:ascii="Trebuchet MS" w:hAnsi="Trebuchet MS"/>
          <w:sz w:val="24"/>
          <w:szCs w:val="24"/>
        </w:rPr>
      </w:pPr>
      <w:r>
        <w:rPr>
          <w:rFonts w:ascii="Trebuchet MS" w:hAnsi="Trebuchet MS"/>
          <w:sz w:val="24"/>
          <w:szCs w:val="24"/>
        </w:rPr>
        <w:t>Het project “Social-economische re-integratie van de ongeschoolde jeugd in de plattelandsdorpen van Mbuye is een initiatief van “Stichting DUSABIKANE” gevestigd in Bussum. Het doel van Stichting Dusabikane is:“het  aanbieden en verzorgen van vakonderwijs, het begeleiden van hen die een certificaat hebben behaald en zo mogelijk medische hulp bieden aan arme kinderen in Burundi’’.</w:t>
      </w:r>
    </w:p>
    <w:p>
      <w:pPr>
        <w:pStyle w:val="Normal"/>
        <w:rPr>
          <w:rFonts w:ascii="Trebuchet MS" w:hAnsi="Trebuchet MS"/>
          <w:b/>
          <w:b/>
          <w:sz w:val="24"/>
          <w:szCs w:val="24"/>
        </w:rPr>
      </w:pPr>
      <w:r>
        <w:rPr>
          <w:rFonts w:ascii="Trebuchet MS" w:hAnsi="Trebuchet MS"/>
          <w:b/>
          <w:sz w:val="24"/>
          <w:szCs w:val="24"/>
        </w:rPr>
        <w:t>Persoonlijk gegevens van bestuurders</w:t>
      </w:r>
    </w:p>
    <w:p>
      <w:pPr>
        <w:pStyle w:val="ListParagraph"/>
        <w:numPr>
          <w:ilvl w:val="0"/>
          <w:numId w:val="9"/>
        </w:numPr>
        <w:rPr>
          <w:rFonts w:ascii="Trebuchet MS" w:hAnsi="Trebuchet MS"/>
          <w:b/>
          <w:b/>
          <w:sz w:val="24"/>
          <w:szCs w:val="24"/>
        </w:rPr>
      </w:pPr>
      <w:r>
        <w:rPr>
          <w:rFonts w:ascii="Trebuchet MS" w:hAnsi="Trebuchet MS"/>
          <w:b/>
          <w:sz w:val="24"/>
          <w:szCs w:val="24"/>
        </w:rPr>
        <w:t xml:space="preserve">Mevrouw Seconde Nahayo: Voorzitter </w:t>
      </w:r>
    </w:p>
    <w:p>
      <w:pPr>
        <w:pStyle w:val="Normal"/>
        <w:rPr>
          <w:rFonts w:ascii="Trebuchet MS" w:hAnsi="Trebuchet MS"/>
          <w:sz w:val="24"/>
          <w:szCs w:val="24"/>
        </w:rPr>
      </w:pPr>
      <w:r>
        <w:rPr>
          <w:rFonts w:ascii="Trebuchet MS" w:hAnsi="Trebuchet MS"/>
          <w:b/>
          <w:sz w:val="24"/>
          <w:szCs w:val="24"/>
        </w:rPr>
        <w:t>Geboortedatum en –plaats</w:t>
      </w:r>
      <w:r>
        <w:rPr>
          <w:rFonts w:ascii="Trebuchet MS" w:hAnsi="Trebuchet MS"/>
          <w:sz w:val="24"/>
          <w:szCs w:val="24"/>
        </w:rPr>
        <w:t>: 12-05-1957 te Buyaga, Burundi.</w:t>
      </w:r>
    </w:p>
    <w:p>
      <w:pPr>
        <w:pStyle w:val="Normal"/>
        <w:rPr>
          <w:rFonts w:ascii="Trebuchet MS" w:hAnsi="Trebuchet MS"/>
          <w:sz w:val="24"/>
          <w:szCs w:val="24"/>
        </w:rPr>
      </w:pPr>
      <w:r>
        <w:rPr>
          <w:rFonts w:ascii="Trebuchet MS" w:hAnsi="Trebuchet MS"/>
          <w:b/>
          <w:sz w:val="24"/>
          <w:szCs w:val="24"/>
        </w:rPr>
        <w:t>Nationaliteit:</w:t>
      </w:r>
      <w:r>
        <w:rPr>
          <w:rFonts w:ascii="Trebuchet MS" w:hAnsi="Trebuchet MS"/>
          <w:sz w:val="24"/>
          <w:szCs w:val="24"/>
        </w:rPr>
        <w:t xml:space="preserve"> Nederlandse </w:t>
      </w:r>
    </w:p>
    <w:p>
      <w:pPr>
        <w:pStyle w:val="Normal"/>
        <w:rPr>
          <w:rFonts w:ascii="Trebuchet MS" w:hAnsi="Trebuchet MS"/>
          <w:sz w:val="24"/>
          <w:szCs w:val="24"/>
        </w:rPr>
      </w:pPr>
      <w:r>
        <w:rPr>
          <w:rFonts w:ascii="Trebuchet MS" w:hAnsi="Trebuchet MS"/>
          <w:b/>
          <w:sz w:val="24"/>
          <w:szCs w:val="24"/>
        </w:rPr>
        <w:t>Opleiding en diploma,s :</w:t>
      </w:r>
      <w:r>
        <w:rPr>
          <w:rFonts w:ascii="Trebuchet MS" w:hAnsi="Trebuchet MS"/>
          <w:sz w:val="24"/>
          <w:szCs w:val="24"/>
        </w:rPr>
        <w:t xml:space="preserve"> Ingenieur in Elektrotechniek, instituut van Leningrad, Rusland....... </w:t>
      </w:r>
      <w:r>
        <w:rPr>
          <w:rFonts w:ascii="Trebuchet MS" w:hAnsi="Trebuchet MS"/>
          <w:b/>
          <w:sz w:val="24"/>
          <w:szCs w:val="24"/>
        </w:rPr>
        <w:t>Beroep:</w:t>
      </w:r>
      <w:r>
        <w:rPr>
          <w:rFonts w:ascii="Trebuchet MS" w:hAnsi="Trebuchet MS"/>
          <w:sz w:val="24"/>
          <w:szCs w:val="24"/>
        </w:rPr>
        <w:t>Adviseur in Energie en Onderwijs beleid,Vrijwilligerswerk.</w:t>
      </w:r>
    </w:p>
    <w:p>
      <w:pPr>
        <w:pStyle w:val="ListParagraph"/>
        <w:numPr>
          <w:ilvl w:val="0"/>
          <w:numId w:val="9"/>
        </w:numPr>
        <w:rPr>
          <w:rFonts w:ascii="Trebuchet MS" w:hAnsi="Trebuchet MS"/>
          <w:b/>
          <w:b/>
          <w:sz w:val="24"/>
          <w:szCs w:val="24"/>
        </w:rPr>
      </w:pPr>
      <w:r>
        <w:rPr>
          <w:rFonts w:ascii="Trebuchet MS" w:hAnsi="Trebuchet MS"/>
          <w:b/>
          <w:sz w:val="24"/>
          <w:szCs w:val="24"/>
        </w:rPr>
        <w:t xml:space="preserve">Jean Marie Vianney Habarugira: Secretaris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Geboortedatum en-plaats:</w:t>
      </w:r>
      <w:r>
        <w:rPr>
          <w:rFonts w:ascii="Trebuchet MS" w:hAnsi="Trebuchet MS"/>
          <w:sz w:val="24"/>
          <w:szCs w:val="24"/>
        </w:rPr>
        <w:t xml:space="preserve"> 24-06-1978 te Muramvya, Burundi</w:t>
      </w:r>
    </w:p>
    <w:p>
      <w:pPr>
        <w:pStyle w:val="Normal"/>
        <w:tabs>
          <w:tab w:val="clear" w:pos="708"/>
          <w:tab w:val="left" w:pos="7695" w:leader="none"/>
        </w:tabs>
        <w:rPr>
          <w:rFonts w:ascii="Trebuchet MS" w:hAnsi="Trebuchet MS"/>
          <w:sz w:val="24"/>
          <w:szCs w:val="24"/>
        </w:rPr>
      </w:pPr>
      <w:r>
        <w:rPr>
          <w:rFonts w:ascii="Trebuchet MS" w:hAnsi="Trebuchet MS"/>
          <w:b/>
          <w:sz w:val="24"/>
          <w:szCs w:val="24"/>
        </w:rPr>
        <w:t>Nationaliteit:</w:t>
      </w:r>
      <w:r>
        <w:rPr>
          <w:rFonts w:ascii="Trebuchet MS" w:hAnsi="Trebuchet MS"/>
          <w:sz w:val="24"/>
          <w:szCs w:val="24"/>
        </w:rPr>
        <w:t xml:space="preserve"> Burundische</w:t>
      </w:r>
    </w:p>
    <w:p>
      <w:pPr>
        <w:pStyle w:val="Normal"/>
        <w:tabs>
          <w:tab w:val="clear" w:pos="708"/>
          <w:tab w:val="left" w:pos="7695" w:leader="none"/>
        </w:tabs>
        <w:rPr>
          <w:rFonts w:ascii="Trebuchet MS" w:hAnsi="Trebuchet MS"/>
          <w:sz w:val="24"/>
          <w:szCs w:val="24"/>
        </w:rPr>
      </w:pPr>
      <w:r>
        <w:rPr>
          <w:rFonts w:ascii="Trebuchet MS" w:hAnsi="Trebuchet MS"/>
          <w:b/>
          <w:sz w:val="24"/>
          <w:szCs w:val="24"/>
        </w:rPr>
        <w:t>Opleidingen en diploma’s</w:t>
      </w:r>
      <w:r>
        <w:rPr>
          <w:rFonts w:ascii="Trebuchet MS" w:hAnsi="Trebuchet MS"/>
          <w:sz w:val="24"/>
          <w:szCs w:val="24"/>
        </w:rPr>
        <w:t xml:space="preserve">: Pharmacy;  Master of Drugs Innovation; Universiteit Utrecht. MSc in Pharmacy, MSc in Drugs Innovation. </w:t>
      </w:r>
    </w:p>
    <w:p>
      <w:pPr>
        <w:pStyle w:val="Normal"/>
        <w:rPr>
          <w:rFonts w:ascii="Trebuchet MS" w:hAnsi="Trebuchet MS"/>
          <w:sz w:val="24"/>
          <w:szCs w:val="24"/>
          <w:lang w:val="en-US"/>
        </w:rPr>
      </w:pPr>
      <w:r>
        <w:rPr>
          <w:rFonts w:ascii="Trebuchet MS" w:hAnsi="Trebuchet MS"/>
          <w:b/>
          <w:sz w:val="24"/>
          <w:szCs w:val="24"/>
        </w:rPr>
        <w:t>Beroep:</w:t>
      </w:r>
      <w:r>
        <w:rPr>
          <w:rFonts w:ascii="Trebuchet MS" w:hAnsi="Trebuchet MS"/>
          <w:sz w:val="24"/>
          <w:szCs w:val="24"/>
        </w:rPr>
        <w:t xml:space="preserve"> Project Officer bij “The European and Developin</w:t>
      </w:r>
      <w:r>
        <w:rPr>
          <w:rFonts w:ascii="Trebuchet MS" w:hAnsi="Trebuchet MS"/>
          <w:sz w:val="24"/>
          <w:szCs w:val="24"/>
          <w:lang w:val="en-US"/>
        </w:rPr>
        <w:t>g Countries Clinical Trials Partnership”, Den Haag.</w:t>
      </w:r>
    </w:p>
    <w:p>
      <w:pPr>
        <w:pStyle w:val="ListParagraph"/>
        <w:numPr>
          <w:ilvl w:val="0"/>
          <w:numId w:val="9"/>
        </w:numPr>
        <w:rPr>
          <w:rFonts w:ascii="Trebuchet MS" w:hAnsi="Trebuchet MS"/>
          <w:b/>
          <w:b/>
          <w:sz w:val="24"/>
          <w:szCs w:val="24"/>
        </w:rPr>
      </w:pPr>
      <w:r>
        <w:rPr>
          <w:rFonts w:ascii="Trebuchet MS" w:hAnsi="Trebuchet MS"/>
          <w:b/>
          <w:sz w:val="24"/>
          <w:szCs w:val="24"/>
        </w:rPr>
        <w:t xml:space="preserve">Jean Marie Prosper Ndayiragije: Penningmeester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Geboortedatum en-plaats:</w:t>
      </w:r>
      <w:r>
        <w:rPr>
          <w:rFonts w:ascii="Trebuchet MS" w:hAnsi="Trebuchet MS"/>
          <w:sz w:val="24"/>
          <w:szCs w:val="24"/>
        </w:rPr>
        <w:t xml:space="preserve"> 25-11-1976 te Teka, Burundi.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Nationalitei</w:t>
      </w:r>
      <w:r>
        <w:rPr>
          <w:rFonts w:ascii="Trebuchet MS" w:hAnsi="Trebuchet MS"/>
          <w:sz w:val="24"/>
          <w:szCs w:val="24"/>
        </w:rPr>
        <w:t>r:Nederlandse</w:t>
      </w:r>
    </w:p>
    <w:p>
      <w:pPr>
        <w:pStyle w:val="Normal"/>
        <w:tabs>
          <w:tab w:val="clear" w:pos="708"/>
          <w:tab w:val="left" w:pos="7695" w:leader="none"/>
        </w:tabs>
        <w:rPr>
          <w:rFonts w:ascii="Trebuchet MS" w:hAnsi="Trebuchet MS"/>
          <w:sz w:val="24"/>
          <w:szCs w:val="24"/>
          <w:lang w:val="en-US"/>
        </w:rPr>
      </w:pPr>
      <w:r>
        <w:rPr>
          <w:rFonts w:ascii="Trebuchet MS" w:hAnsi="Trebuchet MS"/>
          <w:b/>
          <w:sz w:val="24"/>
          <w:szCs w:val="24"/>
        </w:rPr>
        <w:t>Opleidingen en diploma’s:</w:t>
      </w:r>
      <w:r>
        <w:rPr>
          <w:rFonts w:ascii="Trebuchet MS" w:hAnsi="Trebuchet MS"/>
          <w:sz w:val="24"/>
          <w:szCs w:val="24"/>
        </w:rPr>
        <w:t xml:space="preserve"> “Master of Business Administration”; “Master of Humanitarian Assistance” Universiteit Groningen, “International Executive master of Finance and Control” Universiteit Maastricht. </w:t>
      </w:r>
      <w:r>
        <w:rPr>
          <w:rFonts w:ascii="Trebuchet MS" w:hAnsi="Trebuchet MS"/>
          <w:sz w:val="24"/>
          <w:szCs w:val="24"/>
          <w:lang w:val="en-US"/>
        </w:rPr>
        <w:t xml:space="preserve">“Master of Business Administration” en “Master of Art in Humanitarian Assistance”. </w:t>
      </w:r>
    </w:p>
    <w:p>
      <w:pPr>
        <w:pStyle w:val="Normal"/>
        <w:tabs>
          <w:tab w:val="clear" w:pos="708"/>
          <w:tab w:val="left" w:pos="7695" w:leader="none"/>
        </w:tabs>
        <w:rPr>
          <w:rFonts w:ascii="Trebuchet MS" w:hAnsi="Trebuchet MS"/>
          <w:sz w:val="24"/>
          <w:szCs w:val="24"/>
          <w:lang w:val="en-US"/>
        </w:rPr>
      </w:pPr>
      <w:r>
        <w:rPr>
          <w:rFonts w:ascii="Trebuchet MS" w:hAnsi="Trebuchet MS"/>
          <w:b/>
          <w:sz w:val="24"/>
          <w:szCs w:val="24"/>
          <w:lang w:val="en-US"/>
        </w:rPr>
        <w:t>Beroep :</w:t>
      </w:r>
      <w:r>
        <w:rPr>
          <w:rFonts w:ascii="Trebuchet MS" w:hAnsi="Trebuchet MS"/>
          <w:sz w:val="24"/>
          <w:szCs w:val="24"/>
          <w:lang w:val="en-US"/>
        </w:rPr>
        <w:t xml:space="preserve"> Business Controller bij DSM Nederland, Sittard.  </w:t>
      </w:r>
    </w:p>
    <w:p>
      <w:pPr>
        <w:pStyle w:val="Normal"/>
        <w:tabs>
          <w:tab w:val="clear" w:pos="708"/>
          <w:tab w:val="left" w:pos="4050" w:leader="none"/>
        </w:tabs>
        <w:rPr>
          <w:rFonts w:ascii="Trebuchet MS" w:hAnsi="Trebuchet MS"/>
          <w:sz w:val="24"/>
          <w:szCs w:val="24"/>
        </w:rPr>
      </w:pPr>
      <w:r>
        <w:rPr>
          <w:rFonts w:ascii="Trebuchet MS" w:hAnsi="Trebuchet MS"/>
          <w:b/>
          <w:sz w:val="24"/>
          <w:szCs w:val="24"/>
        </w:rPr>
        <w:t>Vertegenwoordiger in Burundi:</w:t>
      </w:r>
      <w:r>
        <w:rPr>
          <w:rFonts w:ascii="Trebuchet MS" w:hAnsi="Trebuchet MS"/>
          <w:sz w:val="24"/>
          <w:szCs w:val="24"/>
        </w:rPr>
        <w:t>de</w:t>
      </w:r>
      <w:r>
        <w:rPr>
          <w:rFonts w:ascii="Trebuchet MS" w:hAnsi="Trebuchet MS"/>
          <w:b/>
          <w:sz w:val="24"/>
          <w:szCs w:val="24"/>
        </w:rPr>
        <w:t xml:space="preserve"> </w:t>
      </w:r>
      <w:r>
        <w:rPr>
          <w:rFonts w:ascii="Trebuchet MS" w:hAnsi="Trebuchet MS"/>
          <w:sz w:val="24"/>
          <w:szCs w:val="24"/>
        </w:rPr>
        <w:t>lokale organisatie stichting AKARARO asbl</w:t>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t>Samenvatting van het project</w:t>
      </w:r>
    </w:p>
    <w:tbl>
      <w:tblPr>
        <w:tblW w:w="8269" w:type="dxa"/>
        <w:jc w:val="left"/>
        <w:tblInd w:w="392" w:type="dxa"/>
        <w:tblCellMar>
          <w:top w:w="0" w:type="dxa"/>
          <w:left w:w="108" w:type="dxa"/>
          <w:bottom w:w="0" w:type="dxa"/>
          <w:right w:w="108" w:type="dxa"/>
        </w:tblCellMar>
        <w:tblLook w:val="04a0" w:noVBand="1" w:noHBand="0" w:lastColumn="0" w:firstColumn="1" w:lastRow="0" w:firstRow="1"/>
      </w:tblPr>
      <w:tblGrid>
        <w:gridCol w:w="2802"/>
        <w:gridCol w:w="2157"/>
        <w:gridCol w:w="3310"/>
      </w:tblGrid>
      <w:tr>
        <w:trPr>
          <w:trHeight w:val="661"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Titel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 xml:space="preserve">Sociaal-economische re-integratie van ongeschoolde jeugd in de plattelandsdorpen van Mbuye in Burundi.                       </w:t>
            </w:r>
          </w:p>
        </w:tc>
      </w:tr>
      <w:tr>
        <w:trPr>
          <w:trHeight w:val="418"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Duur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12 maanden (Augustus 2016 tot augustus 2017)</w:t>
            </w:r>
          </w:p>
          <w:p>
            <w:pPr>
              <w:pStyle w:val="Normal"/>
              <w:tabs>
                <w:tab w:val="clear" w:pos="708"/>
                <w:tab w:val="left" w:pos="4050" w:leader="none"/>
              </w:tabs>
              <w:spacing w:lineRule="auto" w:line="240" w:before="0" w:after="0"/>
              <w:rPr>
                <w:rFonts w:ascii="Trebuchet MS" w:hAnsi="Trebuchet MS"/>
                <w:sz w:val="24"/>
                <w:szCs w:val="24"/>
                <w:vertAlign w:val="superscript"/>
              </w:rPr>
            </w:pPr>
            <w:r>
              <w:rPr>
                <w:rFonts w:ascii="Trebuchet MS" w:hAnsi="Trebuchet MS"/>
                <w:sz w:val="24"/>
                <w:szCs w:val="24"/>
                <w:vertAlign w:val="superscript"/>
              </w:rPr>
            </w:r>
          </w:p>
        </w:tc>
      </w:tr>
      <w:tr>
        <w:trPr>
          <w:trHeight w:val="2100"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Doelstelling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tabs>
                <w:tab w:val="clear" w:pos="708"/>
                <w:tab w:val="left" w:pos="4050" w:leader="none"/>
              </w:tabs>
              <w:spacing w:lineRule="auto" w:line="240" w:before="0" w:after="0"/>
              <w:contextualSpacing/>
              <w:rPr>
                <w:rFonts w:ascii="Trebuchet MS" w:hAnsi="Trebuchet MS"/>
                <w:sz w:val="24"/>
                <w:szCs w:val="24"/>
              </w:rPr>
            </w:pPr>
            <w:r>
              <w:rPr>
                <w:rFonts w:ascii="Trebuchet MS" w:hAnsi="Trebuchet MS"/>
                <w:sz w:val="24"/>
                <w:szCs w:val="24"/>
              </w:rPr>
              <w:t>De leefomstandigheden van de jongeren in de dorpen op het platteland, die geen vervolgonderwijs krijgen, duurzaam verbeteren.</w:t>
            </w:r>
          </w:p>
          <w:p>
            <w:pPr>
              <w:pStyle w:val="ListParagraph"/>
              <w:numPr>
                <w:ilvl w:val="0"/>
                <w:numId w:val="1"/>
              </w:numPr>
              <w:tabs>
                <w:tab w:val="clear" w:pos="708"/>
                <w:tab w:val="left" w:pos="4050" w:leader="none"/>
              </w:tabs>
              <w:spacing w:lineRule="auto" w:line="240" w:before="0" w:after="0"/>
              <w:contextualSpacing/>
              <w:rPr>
                <w:rFonts w:ascii="Trebuchet MS" w:hAnsi="Trebuchet MS"/>
                <w:sz w:val="24"/>
                <w:szCs w:val="24"/>
              </w:rPr>
            </w:pPr>
            <w:r>
              <w:rPr>
                <w:rFonts w:ascii="Trebuchet MS" w:hAnsi="Trebuchet MS"/>
                <w:sz w:val="24"/>
                <w:szCs w:val="24"/>
              </w:rPr>
              <w:t>Het re-integreren van de jongeren stimuleren door opleidingscentra voor zowel sociale- als economische beroepen.</w:t>
            </w:r>
          </w:p>
        </w:tc>
      </w:tr>
      <w:tr>
        <w:trPr>
          <w:trHeight w:val="678"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Doelgroepen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20 huishoudens in de samengevoegde dorpen van  gemeente Mbuye in de provincie Muramvya.</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tc>
      </w:tr>
      <w:tr>
        <w:trPr>
          <w:trHeight w:val="1176"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Begunstigden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 xml:space="preserve">De 20 rechtstreeks begunstigden zijn: - ongeschoolde jongeren uit de plattelands dorpen en uit de sociaal achtergestelde groepen tussen 15 tot 20 jaar oud. </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tc>
      </w:tr>
      <w:tr>
        <w:trPr>
          <w:trHeight w:val="4016"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Beoogde resultaten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Het beheer, de coördinatie en de exploitatie van het project zijn er van verzekerd  dat:</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b/>
                <w:sz w:val="24"/>
                <w:szCs w:val="24"/>
              </w:rPr>
              <w:t>Resultaat 1:</w:t>
            </w:r>
            <w:r>
              <w:rPr>
                <w:rFonts w:ascii="Trebuchet MS" w:hAnsi="Trebuchet MS"/>
                <w:sz w:val="24"/>
                <w:szCs w:val="24"/>
              </w:rPr>
              <w:t xml:space="preserve"> - 20  jongeren in de </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samengevoegde dorpen  van de gemeente Mbuye zijn opgeleid voor , loodgieter, elektricien, administrateur, auto-monteur.</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b/>
                <w:sz w:val="24"/>
                <w:szCs w:val="24"/>
              </w:rPr>
              <w:t>Resultaat 2:</w:t>
            </w:r>
            <w:r>
              <w:rPr>
                <w:rFonts w:ascii="Trebuchet MS" w:hAnsi="Trebuchet MS"/>
                <w:sz w:val="24"/>
                <w:szCs w:val="24"/>
              </w:rPr>
              <w:t xml:space="preserve"> - 20 ongeschoolde jongeren uit de samengevoegde plattelandsgemeente worden aangenomen in de plaatselijke werkplaatsen of gaan zelfstandig</w:t>
            </w:r>
            <w:r>
              <w:rPr>
                <w:rFonts w:ascii="Trebuchet MS" w:hAnsi="Trebuchet MS"/>
                <w:color w:val="FF0000"/>
                <w:sz w:val="24"/>
                <w:szCs w:val="24"/>
              </w:rPr>
              <w:t xml:space="preserve"> </w:t>
            </w:r>
            <w:r>
              <w:rPr>
                <w:rFonts w:ascii="Trebuchet MS" w:hAnsi="Trebuchet MS"/>
                <w:sz w:val="24"/>
                <w:szCs w:val="24"/>
              </w:rPr>
              <w:t xml:space="preserve">werken om een inkomen te verkrijgen. </w:t>
            </w:r>
          </w:p>
        </w:tc>
      </w:tr>
      <w:tr>
        <w:trPr>
          <w:trHeight w:val="295"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Belangeloze organisatie</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Stichting DUSABIKANE (in Nederland)</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ANBI geregistreerd</w:t>
            </w:r>
          </w:p>
        </w:tc>
      </w:tr>
      <w:tr>
        <w:trPr>
          <w:trHeight w:val="351"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Uitvoerende organisatie</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AKARARO Asbl (in Burundi)</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Adres: BP 2090, Bujumbure</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Tel. 0025-779963149</w:t>
            </w:r>
          </w:p>
        </w:tc>
      </w:tr>
      <w:tr>
        <w:trPr>
          <w:trHeight w:val="419"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rebuchet MS" w:hAnsi="Trebuchet MS"/>
                <w:b/>
                <w:b/>
                <w:sz w:val="24"/>
                <w:szCs w:val="24"/>
              </w:rPr>
            </w:pPr>
            <w:r>
              <w:rPr>
                <w:rFonts w:ascii="Trebuchet MS" w:hAnsi="Trebuchet MS"/>
                <w:b/>
                <w:sz w:val="24"/>
                <w:szCs w:val="24"/>
              </w:rPr>
              <w:t>Begroting van het project</w:t>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rPr>
            </w:pPr>
            <w:r>
              <w:rPr>
                <w:rFonts w:ascii="Trebuchet MS" w:hAnsi="Trebuchet MS"/>
                <w:sz w:val="24"/>
                <w:szCs w:val="24"/>
              </w:rPr>
              <w:t xml:space="preserve">In Euro,s </w:t>
            </w:r>
          </w:p>
        </w:tc>
        <w:tc>
          <w:tcPr>
            <w:tcW w:w="33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rebuchet MS" w:hAnsi="Trebuchet MS"/>
                <w:sz w:val="24"/>
                <w:szCs w:val="24"/>
                <w:lang w:val="en-US"/>
              </w:rPr>
            </w:pPr>
            <w:r>
              <w:rPr>
                <w:rFonts w:ascii="Trebuchet MS" w:hAnsi="Trebuchet MS"/>
                <w:sz w:val="24"/>
                <w:szCs w:val="24"/>
              </w:rPr>
              <w:t>In Burundi Francs (FBU)</w:t>
            </w:r>
          </w:p>
        </w:tc>
      </w:tr>
      <w:tr>
        <w:trPr>
          <w:trHeight w:val="274"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lang w:val="en-US"/>
              </w:rPr>
            </w:pPr>
            <w:r>
              <w:rPr>
                <w:rFonts w:ascii="Trebuchet MS" w:hAnsi="Trebuchet MS"/>
                <w:sz w:val="24"/>
                <w:szCs w:val="24"/>
                <w:lang w:val="en-US"/>
              </w:rPr>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highlight w:val="yellow"/>
                <w:lang w:val="en-US"/>
              </w:rPr>
            </w:pPr>
            <w:r>
              <w:rPr>
                <w:rFonts w:ascii="Trebuchet MS" w:hAnsi="Trebuchet MS"/>
                <w:sz w:val="24"/>
                <w:szCs w:val="24"/>
                <w:lang w:val="en-US"/>
              </w:rPr>
              <w:t>43.929</w:t>
            </w:r>
          </w:p>
        </w:tc>
        <w:tc>
          <w:tcPr>
            <w:tcW w:w="33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lang w:val="en-US"/>
              </w:rPr>
            </w:pPr>
            <w:r>
              <w:rPr>
                <w:rFonts w:ascii="Trebuchet MS" w:hAnsi="Trebuchet MS"/>
                <w:sz w:val="24"/>
                <w:szCs w:val="24"/>
                <w:lang w:val="en-US"/>
              </w:rPr>
              <w:t>77.315.040</w:t>
            </w:r>
          </w:p>
        </w:tc>
      </w:tr>
    </w:tbl>
    <w:p>
      <w:pPr>
        <w:pStyle w:val="Heading1"/>
        <w:jc w:val="center"/>
        <w:rPr>
          <w:rFonts w:ascii="Trebuchet MS" w:hAnsi="Trebuchet MS"/>
          <w:color w:val="auto"/>
          <w:sz w:val="24"/>
          <w:szCs w:val="24"/>
        </w:rPr>
      </w:pPr>
      <w:r>
        <w:rPr>
          <w:rFonts w:ascii="Trebuchet MS" w:hAnsi="Trebuchet MS"/>
          <w:color w:val="auto"/>
          <w:sz w:val="24"/>
          <w:szCs w:val="24"/>
        </w:rPr>
        <w:t>Beschrijving van het project in details.</w:t>
      </w:r>
    </w:p>
    <w:p>
      <w:pPr>
        <w:pStyle w:val="ListParagraph"/>
        <w:numPr>
          <w:ilvl w:val="0"/>
          <w:numId w:val="2"/>
        </w:numPr>
        <w:rPr>
          <w:rFonts w:ascii="Trebuchet MS" w:hAnsi="Trebuchet MS"/>
          <w:sz w:val="24"/>
          <w:szCs w:val="24"/>
        </w:rPr>
      </w:pPr>
      <w:r>
        <w:rPr>
          <w:rFonts w:ascii="Trebuchet MS" w:hAnsi="Trebuchet MS"/>
          <w:b/>
          <w:sz w:val="24"/>
          <w:szCs w:val="24"/>
        </w:rPr>
        <w:t>Titel van het project</w:t>
      </w:r>
      <w:r>
        <w:rPr>
          <w:rFonts w:ascii="Trebuchet MS" w:hAnsi="Trebuchet MS"/>
          <w:sz w:val="24"/>
          <w:szCs w:val="24"/>
        </w:rPr>
        <w:t>: Sociaal-economische re-integratie van de ongeschoolde jeugd in  de plattelands dorpen van Mbuye-Burundi.</w:t>
      </w:r>
    </w:p>
    <w:p>
      <w:pPr>
        <w:pStyle w:val="ListParagraph"/>
        <w:numPr>
          <w:ilvl w:val="0"/>
          <w:numId w:val="2"/>
        </w:numPr>
        <w:rPr>
          <w:rFonts w:ascii="Trebuchet MS" w:hAnsi="Trebuchet MS"/>
          <w:b/>
          <w:b/>
          <w:sz w:val="24"/>
          <w:szCs w:val="24"/>
        </w:rPr>
      </w:pPr>
      <w:r>
        <w:rPr>
          <w:rFonts w:ascii="Trebuchet MS" w:hAnsi="Trebuchet MS"/>
          <w:b/>
          <w:sz w:val="24"/>
          <w:szCs w:val="24"/>
        </w:rPr>
        <w:t xml:space="preserve"> </w:t>
      </w:r>
      <w:r>
        <w:rPr>
          <w:rFonts w:ascii="Trebuchet MS" w:hAnsi="Trebuchet MS"/>
          <w:b/>
          <w:sz w:val="24"/>
          <w:szCs w:val="24"/>
        </w:rPr>
        <w:t xml:space="preserve">Localisatie van het project: </w:t>
      </w:r>
      <w:r>
        <w:rPr>
          <w:rFonts w:ascii="Trebuchet MS" w:hAnsi="Trebuchet MS"/>
          <w:sz w:val="24"/>
          <w:szCs w:val="24"/>
        </w:rPr>
        <w:t>De gemeente Mbuye in de provincie Muramvya in Burundi.</w:t>
      </w:r>
    </w:p>
    <w:p>
      <w:pPr>
        <w:pStyle w:val="ListParagraph"/>
        <w:rPr>
          <w:rFonts w:ascii="Trebuchet MS" w:hAnsi="Trebuchet MS"/>
          <w:b/>
          <w:b/>
          <w:sz w:val="24"/>
          <w:szCs w:val="24"/>
        </w:rPr>
      </w:pPr>
      <w:r>
        <w:rPr>
          <w:rFonts w:ascii="Trebuchet MS" w:hAnsi="Trebuchet MS"/>
          <w:b/>
          <w:sz w:val="24"/>
          <w:szCs w:val="24"/>
        </w:rPr>
      </w:r>
    </w:p>
    <w:p>
      <w:pPr>
        <w:pStyle w:val="ListParagraph"/>
        <w:rPr>
          <w:b/>
          <w:b/>
          <w:sz w:val="24"/>
          <w:szCs w:val="24"/>
        </w:rPr>
      </w:pPr>
      <w:r>
        <w:rPr>
          <w:b/>
          <w:sz w:val="24"/>
          <w:szCs w:val="24"/>
        </w:rPr>
      </w:r>
    </w:p>
    <w:p>
      <w:pPr>
        <w:pStyle w:val="ListParagraph"/>
        <w:rPr>
          <w:b/>
          <w:b/>
          <w:sz w:val="24"/>
          <w:szCs w:val="24"/>
        </w:rPr>
      </w:pPr>
      <w:r>
        <w:rPr/>
        <w:drawing>
          <wp:inline distT="0" distB="0" distL="0" distR="0">
            <wp:extent cx="5734050" cy="65817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734050" cy="6581775"/>
                    </a:xfrm>
                    <a:prstGeom prst="rect">
                      <a:avLst/>
                    </a:prstGeom>
                  </pic:spPr>
                </pic:pic>
              </a:graphicData>
            </a:graphic>
          </wp:inline>
        </w:drawing>
      </w:r>
    </w:p>
    <w:p>
      <w:pPr>
        <w:pStyle w:val="Heading2"/>
        <w:numPr>
          <w:ilvl w:val="1"/>
          <w:numId w:val="4"/>
        </w:numPr>
        <w:rPr>
          <w:rFonts w:ascii="Trebuchet MS" w:hAnsi="Trebuchet MS"/>
          <w:color w:val="auto"/>
          <w:sz w:val="24"/>
          <w:szCs w:val="24"/>
        </w:rPr>
      </w:pPr>
      <w:r>
        <w:rPr>
          <w:rFonts w:ascii="Trebuchet MS" w:hAnsi="Trebuchet MS"/>
          <w:color w:val="auto"/>
          <w:sz w:val="24"/>
          <w:szCs w:val="24"/>
        </w:rPr>
        <w:t>Doel van het project</w:t>
      </w:r>
    </w:p>
    <w:p>
      <w:pPr>
        <w:pStyle w:val="ListParagraph"/>
        <w:ind w:left="2832" w:hanging="0"/>
        <w:rPr>
          <w:rFonts w:ascii="Trebuchet MS" w:hAnsi="Trebuchet MS"/>
          <w:sz w:val="24"/>
          <w:szCs w:val="24"/>
        </w:rPr>
      </w:pPr>
      <w:r>
        <w:rPr>
          <w:rFonts w:ascii="Trebuchet MS" w:hAnsi="Trebuchet MS"/>
          <w:sz w:val="24"/>
          <w:szCs w:val="24"/>
        </w:rPr>
      </w:r>
    </w:p>
    <w:p>
      <w:pPr>
        <w:pStyle w:val="Normal"/>
        <w:rPr>
          <w:rFonts w:ascii="Trebuchet MS" w:hAnsi="Trebuchet MS"/>
          <w:b/>
          <w:b/>
          <w:sz w:val="24"/>
          <w:szCs w:val="24"/>
        </w:rPr>
      </w:pPr>
      <w:r>
        <w:rPr>
          <w:rFonts w:ascii="Trebuchet MS" w:hAnsi="Trebuchet MS"/>
          <w:sz w:val="24"/>
          <w:szCs w:val="24"/>
        </w:rPr>
        <w:t xml:space="preserve">Het sociaal-economische plan om de naschoolse jeugd  in de samengevoegde dorpen Janga,Masama,Mugerera en Murama (in de gemeente Mbuye in de provincie Muramvya) op te vangen is een project dat tot doel heeft de levensomstandigheden van de jongeren te verbeteren. Met behulp van een vakgerichte opleiding in verschillende beroepen  zoals:- </w:t>
      </w:r>
      <w:r>
        <w:rPr>
          <w:rFonts w:ascii="Trebuchet MS" w:hAnsi="Trebuchet MS"/>
          <w:b/>
          <w:sz w:val="24"/>
          <w:szCs w:val="24"/>
        </w:rPr>
        <w:t xml:space="preserve">Kaper (ste), kok, bakker en cameraman-fotograf. </w:t>
      </w:r>
    </w:p>
    <w:p>
      <w:pPr>
        <w:pStyle w:val="Normal"/>
        <w:rPr>
          <w:rFonts w:ascii="Trebuchet MS" w:hAnsi="Trebuchet MS"/>
          <w:sz w:val="24"/>
          <w:szCs w:val="24"/>
        </w:rPr>
      </w:pPr>
      <w:r>
        <w:rPr>
          <w:rFonts w:ascii="Trebuchet MS" w:hAnsi="Trebuchet MS"/>
          <w:sz w:val="24"/>
          <w:szCs w:val="24"/>
        </w:rPr>
        <w:t xml:space="preserve">Na een zekere periode van scholing en praktijk bij vakmensen in het eigen gebied,  zullen deze jongeren in de werkplaatsen worden aangenomen als werknemers of zelfstandig gaan werken met behulp van de “Starter Kit” die voor dit project zal worden verleend aan alle geslaagden. In aanvulling op deze activiteiten worden deze jongeren blijvend ondersteund, totdat zij zelfstandig kunnen functioneren. </w:t>
      </w:r>
    </w:p>
    <w:p>
      <w:pPr>
        <w:pStyle w:val="Normal"/>
        <w:jc w:val="both"/>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sz w:val="24"/>
          <w:szCs w:val="24"/>
        </w:rPr>
      </w:pPr>
      <w:r>
        <w:rPr>
          <w:rFonts w:ascii="Trebuchet MS" w:hAnsi="Trebuchet MS"/>
          <w:sz w:val="24"/>
          <w:szCs w:val="24"/>
        </w:rPr>
        <w:t xml:space="preserve"> </w:t>
      </w:r>
      <w:r>
        <w:rPr>
          <w:rFonts w:ascii="Trebuchet MS" w:hAnsi="Trebuchet MS"/>
          <w:color w:val="auto"/>
          <w:sz w:val="24"/>
          <w:szCs w:val="24"/>
        </w:rPr>
        <w:t>Analyse van de problemen en rechtvaardiging voor de actie</w:t>
      </w:r>
    </w:p>
    <w:p>
      <w:pPr>
        <w:pStyle w:val="Normal"/>
        <w:jc w:val="both"/>
        <w:rPr>
          <w:rFonts w:ascii="Trebuchet MS" w:hAnsi="Trebuchet MS"/>
          <w:b/>
          <w:b/>
          <w:sz w:val="24"/>
          <w:szCs w:val="24"/>
        </w:rPr>
      </w:pPr>
      <w:r>
        <w:rPr>
          <w:rFonts w:ascii="Trebuchet MS" w:hAnsi="Trebuchet MS"/>
          <w:b/>
          <w:sz w:val="24"/>
          <w:szCs w:val="24"/>
        </w:rPr>
      </w:r>
    </w:p>
    <w:p>
      <w:pPr>
        <w:pStyle w:val="Normal"/>
        <w:jc w:val="both"/>
        <w:rPr>
          <w:rFonts w:ascii="Trebuchet MS" w:hAnsi="Trebuchet MS"/>
          <w:b/>
          <w:b/>
          <w:sz w:val="24"/>
          <w:szCs w:val="24"/>
        </w:rPr>
      </w:pPr>
      <w:r>
        <w:rPr>
          <w:rFonts w:ascii="Trebuchet MS" w:hAnsi="Trebuchet MS"/>
          <w:b/>
          <w:sz w:val="24"/>
          <w:szCs w:val="24"/>
        </w:rPr>
        <w:t>Verband</w:t>
      </w:r>
    </w:p>
    <w:p>
      <w:pPr>
        <w:pStyle w:val="Normal"/>
        <w:jc w:val="both"/>
        <w:rPr>
          <w:rFonts w:ascii="Trebuchet MS" w:hAnsi="Trebuchet MS"/>
          <w:b/>
          <w:b/>
          <w:i/>
          <w:i/>
          <w:sz w:val="24"/>
          <w:szCs w:val="24"/>
          <w:u w:val="single"/>
        </w:rPr>
      </w:pPr>
      <w:r>
        <w:rPr>
          <w:rFonts w:ascii="Trebuchet MS" w:hAnsi="Trebuchet MS"/>
          <w:sz w:val="24"/>
          <w:szCs w:val="24"/>
        </w:rPr>
        <w:t xml:space="preserve">De verschillende conflictcrises die het land Burundi hebben getroffen, hebben het leven gekost van vele duizenden mensen en veroorzaakte een volksverhuizing, zowel in het land zelf, als naar het buitenland. In het land zelf trok men hoofdzakelijk naar de stedelijke gebieden, waar zij zich veiliger voelden. Anderen vormden op het platteland centra voor intern ontheemden. </w:t>
      </w:r>
    </w:p>
    <w:p>
      <w:pPr>
        <w:pStyle w:val="Normal"/>
        <w:tabs>
          <w:tab w:val="clear" w:pos="708"/>
          <w:tab w:val="left" w:pos="1710" w:leader="none"/>
        </w:tabs>
        <w:rPr>
          <w:rFonts w:ascii="Trebuchet MS" w:hAnsi="Trebuchet MS"/>
          <w:sz w:val="24"/>
          <w:szCs w:val="24"/>
        </w:rPr>
      </w:pPr>
      <w:r>
        <w:rPr>
          <w:rFonts w:ascii="Trebuchet MS" w:hAnsi="Trebuchet MS"/>
          <w:sz w:val="24"/>
          <w:szCs w:val="24"/>
        </w:rPr>
        <w:t>Een groot deel van de Burundesen die sinds 1972 het land waren ontvlucht (naar buurlanden zoals Tanzania en Congo), zijn naar hun vaderland teruggestuurd.  Sommigen vinden daar niets meer, want zij zijn in het buitenland geboren. Ook zijn er die een “dorp van de vrede” hebben gevormd.</w:t>
      </w:r>
    </w:p>
    <w:p>
      <w:pPr>
        <w:pStyle w:val="Normal"/>
        <w:tabs>
          <w:tab w:val="clear" w:pos="708"/>
          <w:tab w:val="left" w:pos="1710" w:leader="none"/>
        </w:tabs>
        <w:rPr>
          <w:rFonts w:ascii="Trebuchet MS" w:hAnsi="Trebuchet MS"/>
          <w:sz w:val="24"/>
          <w:szCs w:val="24"/>
        </w:rPr>
      </w:pPr>
      <w:r>
        <w:rPr>
          <w:rFonts w:ascii="Trebuchet MS" w:hAnsi="Trebuchet MS"/>
          <w:sz w:val="24"/>
          <w:szCs w:val="24"/>
        </w:rPr>
        <w:t>De regering van Burundi probeert de binnen- en buitenlandse ontheemden samen te brengen in zogenaamde “geïntegreerde landelijke dorpen”.                                                     Deze dorpen zouden aan de vooraf gestelde voorwaarden moeten voldoen, zoals:</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beschikbare bouwgrond</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toegankelijkheid van het dorp (begaanbare wegen)</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aanwezigheid van drinkwater</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toegang tot landbouwgrond</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toegang tot de sociaal-economische infrastructuur( CDS, markt, school….)</w:t>
      </w:r>
    </w:p>
    <w:p>
      <w:pPr>
        <w:pStyle w:val="Normal"/>
        <w:tabs>
          <w:tab w:val="clear" w:pos="708"/>
          <w:tab w:val="left" w:pos="1710" w:leader="none"/>
        </w:tabs>
        <w:rPr>
          <w:rFonts w:ascii="Trebuchet MS" w:hAnsi="Trebuchet MS"/>
          <w:sz w:val="24"/>
          <w:szCs w:val="24"/>
        </w:rPr>
      </w:pPr>
      <w:r>
        <w:rPr>
          <w:rFonts w:ascii="Trebuchet MS" w:hAnsi="Trebuchet MS"/>
          <w:sz w:val="24"/>
          <w:szCs w:val="24"/>
        </w:rPr>
        <w:t>Voor een aantal dorpen is dit nog niet zo: geen school, geen schoon drinkwater, geen basis  infrastructuur voor een sociaal  leven.</w:t>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t>Probleemstelling en de analyse van de belanghebbenden</w:t>
      </w:r>
    </w:p>
    <w:p>
      <w:pPr>
        <w:pStyle w:val="Normal"/>
        <w:tabs>
          <w:tab w:val="clear" w:pos="708"/>
          <w:tab w:val="left" w:pos="1710" w:leader="none"/>
        </w:tabs>
        <w:rPr>
          <w:rFonts w:ascii="Trebuchet MS" w:hAnsi="Trebuchet MS"/>
          <w:sz w:val="24"/>
          <w:szCs w:val="24"/>
        </w:rPr>
      </w:pPr>
      <w:r>
        <w:rPr>
          <w:rFonts w:ascii="Trebuchet MS" w:hAnsi="Trebuchet MS"/>
          <w:sz w:val="24"/>
          <w:szCs w:val="24"/>
        </w:rPr>
        <w:t>Het besluit dat door de Burundese regering in 2005 is genomen om het basisonderwijs gratis te maken, bood de gelegenheid aan arme kinderen en aan degene die terug gekeerd waren, om in te schrijven voor de eerste klas.</w:t>
      </w:r>
    </w:p>
    <w:p>
      <w:pPr>
        <w:pStyle w:val="Normal"/>
        <w:tabs>
          <w:tab w:val="clear" w:pos="708"/>
          <w:tab w:val="left" w:pos="1710" w:leader="none"/>
        </w:tabs>
        <w:rPr>
          <w:rFonts w:ascii="Trebuchet MS" w:hAnsi="Trebuchet MS"/>
          <w:sz w:val="24"/>
          <w:szCs w:val="24"/>
        </w:rPr>
      </w:pPr>
      <w:r>
        <w:rPr>
          <w:rFonts w:ascii="Trebuchet MS" w:hAnsi="Trebuchet MS"/>
          <w:sz w:val="24"/>
          <w:szCs w:val="24"/>
        </w:rPr>
        <w:t>Maar in het hele land bleven er problemen met het onderwijs als gevolg van:</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onvoldoende organisatie</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de armoede thuis</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ouders, die zich niet bewust zijn van de voordelen van onderwijs</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de slechte kwaliteit van het onderwijs</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Het rapport ,,Burundi 2010” over het </w:t>
      </w:r>
      <w:r>
        <w:rPr>
          <w:rFonts w:ascii="Trebuchet MS" w:hAnsi="Trebuchet MS"/>
          <w:sz w:val="24"/>
          <w:szCs w:val="24"/>
          <w:u w:val="single"/>
        </w:rPr>
        <w:t>P</w:t>
      </w:r>
      <w:r>
        <w:rPr>
          <w:rFonts w:ascii="Trebuchet MS" w:hAnsi="Trebuchet MS"/>
          <w:sz w:val="24"/>
          <w:szCs w:val="24"/>
        </w:rPr>
        <w:t xml:space="preserve">rogamme des </w:t>
      </w:r>
      <w:r>
        <w:rPr>
          <w:rFonts w:ascii="Trebuchet MS" w:hAnsi="Trebuchet MS"/>
          <w:sz w:val="24"/>
          <w:szCs w:val="24"/>
          <w:u w:val="single"/>
        </w:rPr>
        <w:t>N</w:t>
      </w:r>
      <w:r>
        <w:rPr>
          <w:rFonts w:ascii="Trebuchet MS" w:hAnsi="Trebuchet MS"/>
          <w:sz w:val="24"/>
          <w:szCs w:val="24"/>
        </w:rPr>
        <w:t xml:space="preserve">ations </w:t>
      </w:r>
      <w:r>
        <w:rPr>
          <w:rFonts w:ascii="Trebuchet MS" w:hAnsi="Trebuchet MS"/>
          <w:sz w:val="24"/>
          <w:szCs w:val="24"/>
          <w:u w:val="single"/>
        </w:rPr>
        <w:t>U</w:t>
      </w:r>
      <w:r>
        <w:rPr>
          <w:rFonts w:ascii="Trebuchet MS" w:hAnsi="Trebuchet MS"/>
          <w:sz w:val="24"/>
          <w:szCs w:val="24"/>
        </w:rPr>
        <w:t xml:space="preserve">nis pour le </w:t>
      </w:r>
      <w:r>
        <w:rPr>
          <w:rFonts w:ascii="Trebuchet MS" w:hAnsi="Trebuchet MS"/>
          <w:sz w:val="24"/>
          <w:szCs w:val="24"/>
          <w:u w:val="single"/>
        </w:rPr>
        <w:t>D</w:t>
      </w:r>
      <w:r>
        <w:rPr>
          <w:rFonts w:ascii="Trebuchet MS" w:hAnsi="Trebuchet MS"/>
          <w:sz w:val="24"/>
          <w:szCs w:val="24"/>
        </w:rPr>
        <w:t>eveloppement “ {PNUD} over de “Millennium Ontwikelingsdoelen” (</w:t>
      </w:r>
      <w:r>
        <w:rPr>
          <w:rFonts w:ascii="Trebuchet MS" w:hAnsi="Trebuchet MS"/>
          <w:sz w:val="24"/>
          <w:szCs w:val="24"/>
          <w:u w:val="single"/>
        </w:rPr>
        <w:t>O</w:t>
      </w:r>
      <w:r>
        <w:rPr>
          <w:rFonts w:ascii="Trebuchet MS" w:hAnsi="Trebuchet MS"/>
          <w:sz w:val="24"/>
          <w:szCs w:val="24"/>
        </w:rPr>
        <w:t xml:space="preserve">bjectifs du </w:t>
      </w:r>
      <w:r>
        <w:rPr>
          <w:rFonts w:ascii="Trebuchet MS" w:hAnsi="Trebuchet MS"/>
          <w:sz w:val="24"/>
          <w:szCs w:val="24"/>
          <w:u w:val="single"/>
        </w:rPr>
        <w:t>M</w:t>
      </w:r>
      <w:r>
        <w:rPr>
          <w:rFonts w:ascii="Trebuchet MS" w:hAnsi="Trebuchet MS"/>
          <w:sz w:val="24"/>
          <w:szCs w:val="24"/>
        </w:rPr>
        <w:t>illennaire pour le Developpement “OMD”), geeft aan dat het mogelijk zou zijn om de 2</w:t>
      </w:r>
      <w:r>
        <w:rPr>
          <w:rFonts w:ascii="Trebuchet MS" w:hAnsi="Trebuchet MS"/>
          <w:sz w:val="24"/>
          <w:szCs w:val="24"/>
          <w:vertAlign w:val="superscript"/>
        </w:rPr>
        <w:t>de</w:t>
      </w:r>
      <w:r>
        <w:rPr>
          <w:rFonts w:ascii="Trebuchet MS" w:hAnsi="Trebuchet MS"/>
          <w:sz w:val="24"/>
          <w:szCs w:val="24"/>
        </w:rPr>
        <w:t xml:space="preserve"> doelstelling van de OMD “primair onderwijs voor allen”, in 2015 te bereiken. </w:t>
      </w:r>
    </w:p>
    <w:p>
      <w:pPr>
        <w:pStyle w:val="Normal"/>
        <w:tabs>
          <w:tab w:val="clear" w:pos="708"/>
          <w:tab w:val="left" w:pos="1710" w:leader="none"/>
        </w:tabs>
        <w:rPr>
          <w:rFonts w:ascii="Trebuchet MS" w:hAnsi="Trebuchet MS"/>
          <w:sz w:val="24"/>
          <w:szCs w:val="24"/>
        </w:rPr>
      </w:pPr>
      <w:r>
        <w:rPr>
          <w:rFonts w:ascii="Trebuchet MS" w:hAnsi="Trebuchet MS"/>
          <w:sz w:val="24"/>
          <w:szCs w:val="24"/>
        </w:rPr>
        <w:t>Maar de voornaamste problemen nu zijn: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het percentage van de leerlingen die doubleren is erg hoog (30%), er is weinig vermogen om de stof tot zich te nemen.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de lage kwaliteit van het onderwijs als gevolg van onvoldoende bekwame leraren, de infrastructuur ,en gebrek aan studieboeken.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de snelle bevolkingsgroei.</w:t>
      </w:r>
    </w:p>
    <w:p>
      <w:pPr>
        <w:pStyle w:val="Normal"/>
        <w:tabs>
          <w:tab w:val="clear" w:pos="708"/>
          <w:tab w:val="left" w:pos="1710" w:leader="none"/>
        </w:tabs>
        <w:rPr>
          <w:rFonts w:ascii="Trebuchet MS" w:hAnsi="Trebuchet MS"/>
          <w:sz w:val="24"/>
          <w:szCs w:val="24"/>
        </w:rPr>
      </w:pPr>
      <w:r>
        <w:rPr>
          <w:rFonts w:ascii="Trebuchet MS" w:hAnsi="Trebuchet MS"/>
          <w:sz w:val="24"/>
          <w:szCs w:val="24"/>
        </w:rPr>
        <w:t>Aan de hand van het bovenstaande stellen we vast dat er in Burundi veel jonge mensen zijn die na het einde van de lagere school afhaken (vooral jongens, maar ook veel meisjes) om de ouders te kunnen helpen bij de dagelijkse bezigheden. Als ze in de puberteit komen , zoeken ze naar mogelijkheden om naar de steden te gaan om geld te verdienen. Maar velen slagen daar niet in en worden straatkinderen. Meisjes worden zwanger, baren kinderen, die ook weer straatkinderen worden.</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Er waren organisaties die de regering hielpen om de plannen voor het bouwen van scholen voor beroepsonderwijs, voor leerlingen na het basisonderwijs, te verwezenlijken. Maar de jongeren kiezen er voor om werk te zoeken waarvoor ze betaald worden, in plaats van naar school te gaan en geen geld te verdienen. Deze gebouwen zijn nu lege monumenten zonder leerlingen. </w:t>
      </w:r>
    </w:p>
    <w:p>
      <w:pPr>
        <w:pStyle w:val="Normal"/>
        <w:tabs>
          <w:tab w:val="clear" w:pos="708"/>
          <w:tab w:val="left" w:pos="1710" w:leader="none"/>
        </w:tabs>
        <w:rPr>
          <w:rFonts w:ascii="Trebuchet MS" w:hAnsi="Trebuchet MS"/>
          <w:sz w:val="24"/>
          <w:szCs w:val="24"/>
        </w:rPr>
      </w:pPr>
      <w:r>
        <w:rPr>
          <w:rFonts w:ascii="Trebuchet MS" w:hAnsi="Trebuchet MS"/>
          <w:sz w:val="24"/>
          <w:szCs w:val="24"/>
        </w:rPr>
        <w:t>In de kleine plattelands gemeenten zijn de jonge kinderen, die niet naar school gaan vaak blootgesteld aan criminaliteit, want zij leven in een gemeenschap waar slecht gedrag zich snel verspreid. Er zijn voor hen meer gevaren dan voor hen die in de gezinnen in de heuvels opgroeien. Diefstal en verkrachting worden vaak door deze jonge kinderen begaan.</w:t>
      </w:r>
    </w:p>
    <w:p>
      <w:pPr>
        <w:pStyle w:val="Heading2"/>
        <w:numPr>
          <w:ilvl w:val="1"/>
          <w:numId w:val="4"/>
        </w:numPr>
        <w:rPr>
          <w:rFonts w:ascii="Trebuchet MS" w:hAnsi="Trebuchet MS"/>
          <w:color w:val="auto"/>
          <w:sz w:val="24"/>
          <w:szCs w:val="24"/>
        </w:rPr>
      </w:pPr>
      <w:r>
        <w:rPr>
          <w:rFonts w:ascii="Trebuchet MS" w:hAnsi="Trebuchet MS"/>
          <w:color w:val="auto"/>
          <w:sz w:val="24"/>
          <w:szCs w:val="24"/>
        </w:rPr>
        <w:t xml:space="preserve">Wat is er nodig? </w:t>
      </w:r>
    </w:p>
    <w:p>
      <w:pPr>
        <w:pStyle w:val="Normal"/>
        <w:tabs>
          <w:tab w:val="clear" w:pos="708"/>
          <w:tab w:val="left" w:pos="1710"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s>
        <w:rPr/>
      </w:pPr>
      <w:r>
        <w:rPr>
          <w:rFonts w:ascii="Trebuchet MS" w:hAnsi="Trebuchet MS"/>
          <w:sz w:val="24"/>
          <w:szCs w:val="24"/>
        </w:rPr>
        <w:t>Dit project heeft tot doel om een professionele beroepsopleiding te zijn voor ongeschoolde jongeren in de plattelandsgemeenten en voor sociaal achtergestelde en om hen te begeleiden bij het vinden van een plaats in de samenleving , hen te ondersteunen bij het solliciteren naar een baan in de werkplaatsen of bij het starten van een eigen bedrijfje met behulp van een kit, door het project te verstrekken.</w:t>
      </w:r>
      <w:r>
        <w:rPr/>
        <w:t xml:space="preserve"> </w:t>
      </w:r>
    </w:p>
    <w:p>
      <w:pPr>
        <w:pStyle w:val="Normal"/>
        <w:tabs>
          <w:tab w:val="clear" w:pos="708"/>
          <w:tab w:val="left" w:pos="1710" w:leader="none"/>
        </w:tabs>
        <w:rPr>
          <w:rFonts w:ascii="Trebuchet MS" w:hAnsi="Trebuchet MS"/>
          <w:sz w:val="24"/>
          <w:szCs w:val="24"/>
        </w:rPr>
      </w:pPr>
      <w:r>
        <w:rPr>
          <w:rFonts w:ascii="Trebuchet MS" w:hAnsi="Trebuchet MS"/>
          <w:sz w:val="24"/>
          <w:szCs w:val="24"/>
        </w:rPr>
        <w:t>In de twee landelijke dorpen Buhangura en Mbuye  de huishoudens uit de sociaal achtergestelde groepen waar het project zal beginnen, worden 20 jongeren door het project gesteund.</w:t>
      </w:r>
    </w:p>
    <w:p>
      <w:pPr>
        <w:pStyle w:val="Normal"/>
        <w:tabs>
          <w:tab w:val="clear" w:pos="708"/>
          <w:tab w:val="left" w:pos="1710" w:leader="none"/>
        </w:tabs>
        <w:rPr>
          <w:rFonts w:ascii="Trebuchet MS" w:hAnsi="Trebuchet MS"/>
          <w:sz w:val="24"/>
          <w:szCs w:val="24"/>
        </w:rPr>
      </w:pPr>
      <w:r>
        <w:rPr>
          <w:rFonts w:ascii="Trebuchet MS" w:hAnsi="Trebuchet MS"/>
          <w:sz w:val="24"/>
          <w:szCs w:val="24"/>
        </w:rPr>
        <w:t>Het gaat om 10 jongens en 10 meisjes van 15-20 jaar die een vakgerichte opleiding kunnen gaan volgen in verschillende beroepen, zoals: kaper (ste), kok, bakker en cameraman-fotograf. Per opleiding wordt een ervaren leerkracht aangesteld.</w:t>
      </w:r>
    </w:p>
    <w:p>
      <w:pPr>
        <w:pStyle w:val="Normal"/>
        <w:tabs>
          <w:tab w:val="clear" w:pos="708"/>
          <w:tab w:val="left" w:pos="1710" w:leader="none"/>
        </w:tabs>
        <w:rPr>
          <w:rFonts w:ascii="Trebuchet MS" w:hAnsi="Trebuchet MS"/>
          <w:sz w:val="24"/>
          <w:szCs w:val="24"/>
        </w:rPr>
      </w:pPr>
      <w:r>
        <w:rPr>
          <w:rFonts w:ascii="Trebuchet MS" w:hAnsi="Trebuchet MS"/>
          <w:sz w:val="24"/>
          <w:szCs w:val="24"/>
        </w:rPr>
        <w:t>De opleiding duurt een jaar, zes maanden theorie en zes maanden praktijkoefeningen. De jongeren gaan drie keer per week naar school en leggen een theorie- en praktijkexamen af. Na afloop krijgen zij een getuigschrift, en begeleiding om een baan te vinden of zelf te starten met behulp van een starterskit.</w:t>
      </w:r>
    </w:p>
    <w:p>
      <w:pPr>
        <w:pStyle w:val="Normal"/>
        <w:tabs>
          <w:tab w:val="clear" w:pos="708"/>
          <w:tab w:val="left" w:pos="1710"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De verdeling is als volgt: </w:t>
      </w:r>
    </w:p>
    <w:tbl>
      <w:tblPr>
        <w:tblW w:w="8505" w:type="dxa"/>
        <w:jc w:val="left"/>
        <w:tblInd w:w="392" w:type="dxa"/>
        <w:tblCellMar>
          <w:top w:w="0" w:type="dxa"/>
          <w:left w:w="108" w:type="dxa"/>
          <w:bottom w:w="0" w:type="dxa"/>
          <w:right w:w="108" w:type="dxa"/>
        </w:tblCellMar>
        <w:tblLook w:val="04a0" w:noVBand="1" w:noHBand="0" w:lastColumn="0" w:firstColumn="1" w:lastRow="0" w:firstRow="1"/>
      </w:tblPr>
      <w:tblGrid>
        <w:gridCol w:w="3320"/>
        <w:gridCol w:w="1804"/>
        <w:gridCol w:w="1802"/>
        <w:gridCol w:w="1578"/>
      </w:tblGrid>
      <w:tr>
        <w:trPr>
          <w:trHeight w:val="282"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r>
      <w:tr>
        <w:trPr>
          <w:trHeight w:val="282"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Plaats</w:t>
            </w:r>
          </w:p>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Aantal  meisjes</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Aantal jongens</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Totaal</w:t>
            </w:r>
          </w:p>
        </w:tc>
      </w:tr>
      <w:tr>
        <w:trPr>
          <w:trHeight w:val="633"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01</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33"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02</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41"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03</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96"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04</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96"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05</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315"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Totaal</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10</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10</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20</w:t>
            </w:r>
          </w:p>
        </w:tc>
      </w:tr>
    </w:tbl>
    <w:p>
      <w:pPr>
        <w:pStyle w:val="Normal"/>
        <w:tabs>
          <w:tab w:val="clear" w:pos="708"/>
          <w:tab w:val="left" w:pos="1710" w:leader="none"/>
        </w:tabs>
        <w:rPr>
          <w:sz w:val="24"/>
          <w:szCs w:val="24"/>
        </w:rPr>
      </w:pPr>
      <w:r>
        <w:rPr>
          <w:sz w:val="24"/>
          <w:szCs w:val="24"/>
        </w:rPr>
      </w:r>
    </w:p>
    <w:p>
      <w:pPr>
        <w:pStyle w:val="Normal"/>
        <w:tabs>
          <w:tab w:val="clear" w:pos="708"/>
          <w:tab w:val="left" w:pos="1710" w:leader="none"/>
        </w:tabs>
        <w:rPr>
          <w:sz w:val="24"/>
          <w:szCs w:val="24"/>
        </w:rPr>
      </w:pPr>
      <w:r>
        <w:rPr>
          <w:sz w:val="24"/>
          <w:szCs w:val="24"/>
        </w:rPr>
      </w:r>
    </w:p>
    <w:p>
      <w:pPr>
        <w:pStyle w:val="Heading1"/>
        <w:numPr>
          <w:ilvl w:val="0"/>
          <w:numId w:val="4"/>
        </w:numPr>
        <w:rPr>
          <w:rFonts w:ascii="Trebuchet MS" w:hAnsi="Trebuchet MS"/>
          <w:color w:val="auto"/>
        </w:rPr>
      </w:pPr>
      <w:r>
        <w:rPr>
          <w:rFonts w:ascii="Trebuchet MS" w:hAnsi="Trebuchet MS"/>
          <w:color w:val="auto"/>
        </w:rPr>
        <w:t>Operationeel kader</w:t>
      </w:r>
    </w:p>
    <w:p>
      <w:pPr>
        <w:pStyle w:val="ListParagraph"/>
        <w:tabs>
          <w:tab w:val="clear" w:pos="708"/>
          <w:tab w:val="left" w:pos="1710" w:leader="none"/>
        </w:tabs>
        <w:ind w:left="1473" w:hanging="0"/>
        <w:rPr>
          <w:b/>
          <w:b/>
          <w:sz w:val="28"/>
          <w:szCs w:val="28"/>
          <w:u w:val="single"/>
        </w:rPr>
      </w:pPr>
      <w:r>
        <w:rPr>
          <w:b/>
          <w:sz w:val="28"/>
          <w:szCs w:val="28"/>
          <w:u w:val="single"/>
        </w:rPr>
      </w:r>
    </w:p>
    <w:p>
      <w:pPr>
        <w:pStyle w:val="Heading2"/>
        <w:numPr>
          <w:ilvl w:val="1"/>
          <w:numId w:val="4"/>
        </w:numPr>
        <w:rPr>
          <w:rFonts w:ascii="Trebuchet MS" w:hAnsi="Trebuchet MS"/>
          <w:color w:val="auto"/>
        </w:rPr>
      </w:pPr>
      <w:r>
        <w:rPr>
          <w:rFonts w:ascii="Trebuchet MS" w:hAnsi="Trebuchet MS"/>
          <w:color w:val="auto"/>
        </w:rPr>
        <w:t>Begunstigden</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Het  gaat om 20 ongeschoolde jongeren  uit de dorpen Janga,Masama,Mugerera en Murama, evenals jongeren uit de sociaal achtergestelde , die de beoogde opleiding kunnen volgen. </w:t>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t xml:space="preserve">Mechanisme en criteria voor het selecteren van de begunstigden voor de opleiding. </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Jongeren die in aanmerking komen voor dit project, komen uit kwetsbare gezinnen en uit gezinnen zonder akkerland. Dit zijn de twee belangrijke criteria die gelden bij het aannemen van de ongeschoolde jeugd die de beroepsopleiding gaan volgen. Want het aantal is beperkt!. Het aantal jongens en meisjes zal gelijk zijn om de meisjes niet voor te trekken bij de beroepsopleiding. </w:t>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t xml:space="preserve">Om te helpen bij de selectie worden de administratie van de lokale overheid en vertegenwoordigers uit de plattelands dorpen uitgenodigd. Zij weten wie kwetsbaar is en in aanmerking zou kunnen komen voor de opleidingen. Daarna zal de lijst worden bekrachtigd door de gezinnen, zodat de start van de opleiding daarna openbaar bekend gemaakt kan worden. </w:t>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rPr>
      </w:pPr>
      <w:r>
        <w:rPr>
          <w:rFonts w:ascii="Trebuchet MS" w:hAnsi="Trebuchet MS"/>
          <w:color w:val="auto"/>
        </w:rPr>
        <w:t>Activiteiten</w:t>
      </w:r>
    </w:p>
    <w:p>
      <w:pPr>
        <w:pStyle w:val="Normal"/>
        <w:tabs>
          <w:tab w:val="clear" w:pos="708"/>
          <w:tab w:val="left" w:pos="1710" w:leader="none"/>
          <w:tab w:val="left" w:pos="4005" w:leader="none"/>
        </w:tabs>
        <w:ind w:left="142" w:hanging="0"/>
        <w:rPr>
          <w:rFonts w:ascii="Trebuchet MS" w:hAnsi="Trebuchet MS"/>
          <w:sz w:val="24"/>
          <w:szCs w:val="24"/>
        </w:rPr>
      </w:pPr>
      <w:r>
        <w:rPr>
          <w:rFonts w:ascii="Trebuchet MS" w:hAnsi="Trebuchet MS"/>
          <w:sz w:val="24"/>
          <w:szCs w:val="24"/>
        </w:rPr>
        <w:t>Activiteiten in verband met:</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Bewustwording van de landsbestuurders en de andere belanghebbenden van het project. Er worden ontmoetingen met de lokale overheid en met de bevolking uit de dorpen op het platteland georganiseerd om hen bewust te maken van hun rol in de deelname aan dit project, om het te doen slagen. Het zal aantonen dat er rust komt in de deelnemende gezinnen en in de dorpen. Zo kunnen we een gezamenlijke commissie</w:t>
      </w:r>
      <w:r>
        <w:rPr>
          <w:rFonts w:ascii="Trebuchet MS" w:hAnsi="Trebuchet MS"/>
          <w:color w:val="FF0000"/>
          <w:sz w:val="24"/>
          <w:szCs w:val="24"/>
        </w:rPr>
        <w:t xml:space="preserve"> </w:t>
      </w:r>
      <w:r>
        <w:rPr>
          <w:rFonts w:ascii="Trebuchet MS" w:hAnsi="Trebuchet MS"/>
          <w:sz w:val="24"/>
          <w:szCs w:val="24"/>
        </w:rPr>
        <w:t>vormen, die belast is met het uitvoeren en controleren van de activiteiten, om de haalbaarheid te waarborgen.</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 xml:space="preserve">Selectie van de deelnemers aan de opleiding en hun indeling volgens de beroepen. In deze bijeenkomsten zal het toelatingsproces beginnen met in acht neming van de criteria:  </w:t>
      </w:r>
    </w:p>
    <w:p>
      <w:pPr>
        <w:pStyle w:val="ListParagraph"/>
        <w:numPr>
          <w:ilvl w:val="0"/>
          <w:numId w:val="8"/>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de kwetsbaarheid van de gezinnen,</w:t>
      </w:r>
    </w:p>
    <w:p>
      <w:pPr>
        <w:pStyle w:val="ListParagraph"/>
        <w:numPr>
          <w:ilvl w:val="0"/>
          <w:numId w:val="8"/>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het betreft jongeren uit arme families met geen of weinig landbouwgrond en geringe middelen van bestaan</w:t>
      </w:r>
    </w:p>
    <w:p>
      <w:pPr>
        <w:pStyle w:val="Normal"/>
        <w:tabs>
          <w:tab w:val="clear" w:pos="708"/>
          <w:tab w:val="left" w:pos="1710" w:leader="none"/>
          <w:tab w:val="left" w:pos="4005" w:leader="none"/>
        </w:tabs>
        <w:ind w:left="1620" w:hanging="0"/>
        <w:rPr>
          <w:rFonts w:ascii="Trebuchet MS" w:hAnsi="Trebuchet MS"/>
          <w:sz w:val="24"/>
          <w:szCs w:val="24"/>
        </w:rPr>
      </w:pPr>
      <w:r>
        <w:rPr>
          <w:rFonts w:ascii="Trebuchet MS" w:hAnsi="Trebuchet MS"/>
          <w:sz w:val="24"/>
          <w:szCs w:val="24"/>
        </w:rPr>
        <w:t>Deze gezinnen, die een gekozen kandidaat leveren, hebben er t.z.t. profijt van. Bij de indeling van deze bevoorrechten zal er rekening worden gehouden met ieders voorkeur en met de mogelijkheden die er zijn: kaper (ste) -fotograf, kok, bakker cameraman-fotograf</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Het ontwikkelen van de lessen en de handleidingen.</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Aanschaf van gereedschap en materiaal voor de opleiding.</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Het project zal het gereedschap en de materialen kopen, die door de studenten</w:t>
      </w:r>
      <w:r>
        <w:rPr>
          <w:rFonts w:ascii="Trebuchet MS" w:hAnsi="Trebuchet MS"/>
          <w:color w:val="FF0000"/>
          <w:sz w:val="24"/>
          <w:szCs w:val="24"/>
        </w:rPr>
        <w:t xml:space="preserve"> </w:t>
      </w:r>
      <w:r>
        <w:rPr>
          <w:rFonts w:ascii="Trebuchet MS" w:hAnsi="Trebuchet MS"/>
          <w:sz w:val="24"/>
          <w:szCs w:val="24"/>
        </w:rPr>
        <w:t>gebruikt kunnen worden. Per week zullen er drie teamvergaderingen zijn.</w:t>
      </w:r>
    </w:p>
    <w:p>
      <w:pPr>
        <w:pStyle w:val="ListParagraph"/>
        <w:numPr>
          <w:ilvl w:val="0"/>
          <w:numId w:val="7"/>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Opleiding.</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De toegelaten  jongeren worden vervolgens bij de verschillende vakken ingedeeld en door professioneel personeel opgeleid. De lessen zullen drie keer per week gegeven worden, totdat</w:t>
      </w:r>
      <w:r>
        <w:rPr>
          <w:rFonts w:ascii="Trebuchet MS" w:hAnsi="Trebuchet MS"/>
          <w:color w:val="FF0000"/>
          <w:sz w:val="24"/>
          <w:szCs w:val="24"/>
        </w:rPr>
        <w:t xml:space="preserve"> </w:t>
      </w:r>
      <w:r>
        <w:rPr>
          <w:rFonts w:ascii="Trebuchet MS" w:hAnsi="Trebuchet MS"/>
          <w:sz w:val="24"/>
          <w:szCs w:val="24"/>
        </w:rPr>
        <w:t>het vereiste niveau is bereikt. Aan het eind van de opleiding zal een beoordeling van de leerlingen plaatsvinden. De geslaagden krijgen een vak certificaat.</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sz w:val="24"/>
          <w:szCs w:val="24"/>
        </w:rPr>
      </w:pPr>
      <w:r>
        <w:rPr>
          <w:sz w:val="24"/>
          <w:szCs w:val="24"/>
        </w:rPr>
      </w:r>
    </w:p>
    <w:p>
      <w:pPr>
        <w:pStyle w:val="Heading2"/>
        <w:numPr>
          <w:ilvl w:val="1"/>
          <w:numId w:val="4"/>
        </w:numPr>
        <w:rPr>
          <w:rFonts w:ascii="Trebuchet MS" w:hAnsi="Trebuchet MS"/>
          <w:color w:val="auto"/>
        </w:rPr>
      </w:pPr>
      <w:r>
        <w:rPr>
          <w:rFonts w:ascii="Trebuchet MS" w:hAnsi="Trebuchet MS"/>
          <w:color w:val="auto"/>
        </w:rPr>
        <w:t>Resultaat</w:t>
      </w:r>
    </w:p>
    <w:p>
      <w:pPr>
        <w:pStyle w:val="Normal"/>
        <w:tabs>
          <w:tab w:val="clear" w:pos="708"/>
          <w:tab w:val="left" w:pos="1710" w:leader="none"/>
          <w:tab w:val="left" w:pos="4005" w:leader="none"/>
        </w:tabs>
        <w:rPr>
          <w:rFonts w:ascii="Trebuchet MS" w:hAnsi="Trebuchet MS"/>
          <w:b/>
          <w:b/>
          <w:sz w:val="24"/>
          <w:szCs w:val="24"/>
        </w:rPr>
      </w:pPr>
      <w:r>
        <w:rPr>
          <w:rFonts w:ascii="Trebuchet MS" w:hAnsi="Trebuchet MS"/>
          <w:b/>
          <w:sz w:val="24"/>
          <w:szCs w:val="24"/>
        </w:rPr>
        <w:t>Opleiding</w:t>
      </w:r>
    </w:p>
    <w:p>
      <w:pPr>
        <w:pStyle w:val="Normal"/>
        <w:numPr>
          <w:ilvl w:val="0"/>
          <w:numId w:val="12"/>
        </w:numPr>
        <w:tabs>
          <w:tab w:val="clear" w:pos="708"/>
          <w:tab w:val="left" w:pos="1710" w:leader="none"/>
          <w:tab w:val="left" w:pos="4005" w:leader="none"/>
        </w:tabs>
        <w:rPr>
          <w:rFonts w:ascii="Trebuchet MS" w:hAnsi="Trebuchet MS"/>
          <w:b/>
          <w:b/>
          <w:sz w:val="24"/>
          <w:szCs w:val="24"/>
        </w:rPr>
      </w:pPr>
      <w:r>
        <w:rPr>
          <w:rFonts w:ascii="Trebuchet MS" w:hAnsi="Trebuchet MS"/>
          <w:sz w:val="24"/>
          <w:szCs w:val="24"/>
        </w:rPr>
        <w:t>Er worden door de leerkrachten en het bestuur in Burundi 4 leerplannen gedaan.</w:t>
      </w:r>
    </w:p>
    <w:p>
      <w:pPr>
        <w:pStyle w:val="ListParagraph"/>
        <w:numPr>
          <w:ilvl w:val="0"/>
          <w:numId w:val="6"/>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4 handleidingen ontwikkeld.</w:t>
      </w:r>
    </w:p>
    <w:p>
      <w:pPr>
        <w:pStyle w:val="ListParagraph"/>
        <w:numPr>
          <w:ilvl w:val="0"/>
          <w:numId w:val="6"/>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20 ongeschoolde kinderen worden in 4 beroepen opgeleid.</w:t>
      </w:r>
    </w:p>
    <w:p>
      <w:pPr>
        <w:pStyle w:val="Normal"/>
        <w:tabs>
          <w:tab w:val="clear" w:pos="708"/>
          <w:tab w:val="left" w:pos="1710" w:leader="none"/>
          <w:tab w:val="left" w:pos="4005" w:leader="none"/>
        </w:tabs>
        <w:rPr>
          <w:rFonts w:ascii="Trebuchet MS" w:hAnsi="Trebuchet MS"/>
          <w:b/>
          <w:b/>
          <w:sz w:val="24"/>
          <w:szCs w:val="24"/>
        </w:rPr>
      </w:pPr>
      <w:r>
        <w:rPr>
          <w:rFonts w:ascii="Trebuchet MS" w:hAnsi="Trebuchet MS"/>
          <w:b/>
          <w:sz w:val="24"/>
          <w:szCs w:val="24"/>
        </w:rPr>
        <w:t>Na de opleiding</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20 jongeren, die ongeschoold waren, gaan aan het werk</w:t>
      </w:r>
      <w:r>
        <w:rPr>
          <w:rFonts w:ascii="Trebuchet MS" w:hAnsi="Trebuchet MS"/>
          <w:color w:val="FF0000"/>
          <w:sz w:val="24"/>
          <w:szCs w:val="24"/>
        </w:rPr>
        <w:t xml:space="preserve"> </w:t>
      </w:r>
      <w:r>
        <w:rPr>
          <w:rFonts w:ascii="Trebuchet MS" w:hAnsi="Trebuchet MS"/>
          <w:sz w:val="24"/>
          <w:szCs w:val="24"/>
        </w:rPr>
        <w:t>in de bedrijven of beginnen een eigen zaak.</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Aanwijzing voor dit resultaat: - 20% van de geslaagden zal te werk gesteld worden in de bedrijven,  - 80% van de geslaagden</w:t>
      </w:r>
      <w:r>
        <w:rPr>
          <w:rFonts w:ascii="Trebuchet MS" w:hAnsi="Trebuchet MS"/>
          <w:color w:val="FF0000"/>
          <w:sz w:val="24"/>
          <w:szCs w:val="24"/>
        </w:rPr>
        <w:t xml:space="preserve"> </w:t>
      </w:r>
      <w:r>
        <w:rPr>
          <w:rFonts w:ascii="Trebuchet MS" w:hAnsi="Trebuchet MS"/>
          <w:sz w:val="24"/>
          <w:szCs w:val="24"/>
        </w:rPr>
        <w:t>beginnen een eigen bedrijfje om geld te verdienen.</w:t>
      </w:r>
    </w:p>
    <w:p>
      <w:pPr>
        <w:pStyle w:val="Normal"/>
        <w:tabs>
          <w:tab w:val="clear" w:pos="708"/>
          <w:tab w:val="left" w:pos="1710" w:leader="none"/>
          <w:tab w:val="center" w:pos="4513" w:leader="none"/>
        </w:tabs>
        <w:rPr>
          <w:rFonts w:ascii="Trebuchet MS" w:hAnsi="Trebuchet MS"/>
          <w:b/>
          <w:b/>
          <w:sz w:val="24"/>
          <w:szCs w:val="24"/>
        </w:rPr>
      </w:pPr>
      <w:r>
        <w:rPr>
          <w:rFonts w:ascii="Trebuchet MS" w:hAnsi="Trebuchet MS"/>
          <w:b/>
          <w:sz w:val="24"/>
          <w:szCs w:val="24"/>
        </w:rPr>
        <w:t>Ondersteuning</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De aanschaf van een gereedschapskit voor alle geslaagden.</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Het project gaat voor de geslaagden een gereedschapskit kopen die ze later nodig hebben om in het normale leven hun activiteiten uit te oefenen. Het betreft bijvoorbeeld - een haarknipmachine voor kaper (ste ) , een gereedschap voor keuken voor  kok, een oven apparatuur voor bakker en video-camera voor cameraman.</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Contacten leggen en bemiddelen met de plaatselijke bedrijven, met het oog op de eerste in dienstneming van de geslaagden.</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t>Het project gaat netwerkenopzetten/samenwerken en onderhandelen over de noodzakelijke contacten in de verschillende bedrijven in het plangebied, om voor de beste eindkandidaten een plaats te vinden, zodat ze in het gewone bedrijfsleven kunnen doorstromen. Voor de geslaagden die niet</w:t>
      </w:r>
      <w:r>
        <w:rPr>
          <w:rFonts w:ascii="Trebuchet MS" w:hAnsi="Trebuchet MS"/>
          <w:color w:val="FF0000"/>
          <w:sz w:val="24"/>
          <w:szCs w:val="24"/>
        </w:rPr>
        <w:t xml:space="preserve"> </w:t>
      </w:r>
      <w:r>
        <w:rPr>
          <w:rFonts w:ascii="Trebuchet MS" w:hAnsi="Trebuchet MS"/>
          <w:sz w:val="24"/>
          <w:szCs w:val="24"/>
        </w:rPr>
        <w:t>worden aangenomen in deze bedrijven, zal het project hulp bieden om zelfstandig te beginnen om geld te verdienen.</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 xml:space="preserve">Het volgen van de geslaagden die in de werkplaatsen zijn aangenomen en van hen die voor zichzelf zijn begonnen. </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t xml:space="preserve">Enkele projectleden zullen de geslaagden die in het normale bedrijfsleven zijn teruggekeerd volgen tot ze echt zijn geïntegreerd. </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rPr>
      </w:pPr>
      <w:r>
        <w:rPr>
          <w:rFonts w:ascii="Trebuchet MS" w:hAnsi="Trebuchet MS"/>
          <w:color w:val="auto"/>
        </w:rPr>
        <w:t>Management en Evaluatie van het project</w:t>
      </w:r>
    </w:p>
    <w:p>
      <w:pPr>
        <w:pStyle w:val="ListParagraph"/>
        <w:tabs>
          <w:tab w:val="clear" w:pos="708"/>
          <w:tab w:val="left" w:pos="1710" w:leader="none"/>
          <w:tab w:val="center" w:pos="4513" w:leader="none"/>
        </w:tabs>
        <w:ind w:left="502" w:hanging="0"/>
        <w:rPr>
          <w:rFonts w:ascii="Trebuchet MS" w:hAnsi="Trebuchet MS"/>
          <w:b/>
          <w:b/>
          <w:sz w:val="24"/>
          <w:szCs w:val="24"/>
        </w:rPr>
      </w:pPr>
      <w:r>
        <w:rPr>
          <w:rFonts w:ascii="Trebuchet MS" w:hAnsi="Trebuchet MS"/>
          <w:b/>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Het toezicht op de activiteiten zal op drie niveaus plaatsvinden</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Voor elke opleiding wordt een ervaren leerkracht aangesteld. Van elke leerkracht is een cv aanwezig. Het volgen van de activiteiten op hun terrein zal door de leerkrachten zelf worden uitgevoerd en een sociaal begeleider zal waarborgen dat alles volgens de normale processen verloopt. De leerkrachten die de ontwikkeling van de handleidingen in de gaten houden, zullen aan het einde van elke week verslag doen aan de sociaal begeleider en die geeft het op zijn beurt door aan de coördinator van het project. De sociaal begeleider is verantwoordelijke voor het monitoren van de vooruitgang van de opleiding, de toestand van de gereedschappen en het opleidingsmateriaal.</w:t>
      </w:r>
    </w:p>
    <w:p>
      <w:pPr>
        <w:pStyle w:val="ListParagraph"/>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Wat het project betreft zullen de activiteiten gecoördineerd worden door de projectcoördinator, ondersteund door een boekhouder, hij zal de verslagen van de begeleider ontvangen die door de leerkrachten zijn verzameld.</w:t>
      </w:r>
      <w:r>
        <w:rPr>
          <w:rFonts w:ascii="Trebuchet MS" w:hAnsi="Trebuchet MS"/>
          <w:color w:val="FF0000"/>
          <w:sz w:val="24"/>
          <w:szCs w:val="24"/>
        </w:rPr>
        <w:t xml:space="preserve"> </w:t>
      </w:r>
      <w:r>
        <w:rPr>
          <w:rFonts w:ascii="Trebuchet MS" w:hAnsi="Trebuchet MS"/>
          <w:sz w:val="24"/>
          <w:szCs w:val="24"/>
        </w:rPr>
        <w:t>De projectcoördinator</w:t>
      </w:r>
      <w:r>
        <w:rPr>
          <w:rFonts w:ascii="Trebuchet MS" w:hAnsi="Trebuchet MS"/>
          <w:color w:val="FF0000"/>
          <w:sz w:val="24"/>
          <w:szCs w:val="24"/>
        </w:rPr>
        <w:t xml:space="preserve"> </w:t>
      </w:r>
      <w:r>
        <w:rPr>
          <w:rFonts w:ascii="Trebuchet MS" w:hAnsi="Trebuchet MS"/>
          <w:sz w:val="24"/>
          <w:szCs w:val="24"/>
        </w:rPr>
        <w:t>zal</w:t>
      </w:r>
      <w:r>
        <w:rPr>
          <w:rFonts w:ascii="Trebuchet MS" w:hAnsi="Trebuchet MS"/>
          <w:color w:val="FF0000"/>
          <w:sz w:val="24"/>
          <w:szCs w:val="24"/>
        </w:rPr>
        <w:t xml:space="preserve"> </w:t>
      </w:r>
      <w:r>
        <w:rPr>
          <w:rFonts w:ascii="Trebuchet MS" w:hAnsi="Trebuchet MS"/>
          <w:sz w:val="24"/>
          <w:szCs w:val="24"/>
        </w:rPr>
        <w:t>twee -wekelijkse vergaderingen organiseren om eventuele problemen die zich voordoen, samen  met het uitvoerend gezag van het project te beteugelen. Deze vergaderingen zullen ook door de sociaal begeleider, de leerkrachten en de boekhouder worden bijgewoond. De coördinator zal er voor zorgen dat, als de prestaties  verminderen, daar ter plekke verslag van wordt gedaan. Alle volgende vergaderingen zullen dit als onderwerp hebben.</w:t>
      </w:r>
    </w:p>
    <w:p>
      <w:pPr>
        <w:pStyle w:val="ListParagraph"/>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Wat de organisatie betreft zal het project zorgvuldig gevolgd worden door het bestuur van stichting AKARARO asbl, die van de project coördinator de maandelijkse rapporten zal ontvangen. Het bestuur van stichting DUSABIKANE zal zorg dragen voor contacten met de geldschieters,  door het geven van verslagen over de vooruitgang van activiteiten en van het project.</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tabs>
          <w:tab w:val="clear" w:pos="708"/>
          <w:tab w:val="left" w:pos="2040" w:leader="none"/>
        </w:tabs>
        <w:spacing w:lineRule="auto" w:line="240" w:before="0" w:after="0"/>
        <w:jc w:val="center"/>
        <w:rPr>
          <w:rFonts w:ascii="Times New Roman" w:hAnsi="Times New Roman" w:eastAsia="Calibri"/>
          <w:sz w:val="24"/>
          <w:szCs w:val="24"/>
          <w:lang w:eastAsia="fr-FR"/>
        </w:rPr>
      </w:pPr>
      <w:r>
        <w:rPr>
          <w:rFonts w:eastAsia="Calibri" w:ascii="Times New Roman" w:hAnsi="Times New Roman"/>
          <w:b/>
          <w:sz w:val="24"/>
          <w:szCs w:val="24"/>
          <w:u w:val="single"/>
          <w:lang w:eastAsia="fr-FR"/>
        </w:rPr>
        <w:t>BEGROTING PROJECT ONDERSTEUNING VAN ONGESCHOOLDE JONGEREN</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b/>
          <w:sz w:val="24"/>
          <w:szCs w:val="24"/>
          <w:lang w:eastAsia="fr-FR"/>
        </w:rPr>
        <w:t>Actiegebied</w:t>
      </w:r>
      <w:r>
        <w:rPr>
          <w:rFonts w:eastAsia="Calibri" w:ascii="Times New Roman" w:hAnsi="Times New Roman"/>
          <w:sz w:val="24"/>
          <w:szCs w:val="24"/>
          <w:lang w:eastAsia="fr-FR"/>
        </w:rPr>
        <w:t> : Gemeente Mbuye, provincie Muramvya in Burundi in Oost Afrika</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b/>
          <w:sz w:val="24"/>
          <w:szCs w:val="24"/>
          <w:lang w:eastAsia="fr-FR"/>
        </w:rPr>
        <w:t>Bénéficiaires</w:t>
      </w:r>
      <w:r>
        <w:rPr>
          <w:rFonts w:eastAsia="Calibri" w:ascii="Times New Roman" w:hAnsi="Times New Roman"/>
          <w:sz w:val="24"/>
          <w:szCs w:val="24"/>
          <w:lang w:eastAsia="fr-FR"/>
        </w:rPr>
        <w:t> : 20 ongeschoolde jongeren uit sociaal benadeelde groepen</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b/>
          <w:sz w:val="24"/>
          <w:szCs w:val="24"/>
          <w:lang w:val="fr-FR" w:eastAsia="fr-FR"/>
        </w:rPr>
        <w:t>Budget</w:t>
      </w:r>
      <w:r>
        <w:rPr>
          <w:rFonts w:eastAsia="Calibri" w:ascii="Times New Roman" w:hAnsi="Times New Roman"/>
          <w:sz w:val="24"/>
          <w:szCs w:val="24"/>
          <w:lang w:val="fr-FR" w:eastAsia="fr-FR"/>
        </w:rPr>
        <w:t> : 34 494 euro</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8085" w:type="dxa"/>
        <w:jc w:val="left"/>
        <w:tblInd w:w="65" w:type="dxa"/>
        <w:tblCellMar>
          <w:top w:w="0" w:type="dxa"/>
          <w:left w:w="70" w:type="dxa"/>
          <w:bottom w:w="0" w:type="dxa"/>
          <w:right w:w="70" w:type="dxa"/>
        </w:tblCellMar>
        <w:tblLook w:val="00a0" w:noVBand="0" w:noHBand="0" w:lastColumn="0" w:firstColumn="1" w:lastRow="0" w:firstRow="1"/>
      </w:tblPr>
      <w:tblGrid>
        <w:gridCol w:w="1199"/>
        <w:gridCol w:w="4960"/>
        <w:gridCol w:w="1926"/>
      </w:tblGrid>
      <w:tr>
        <w:trPr>
          <w:trHeight w:val="315" w:hRule="atLeast"/>
        </w:trPr>
        <w:tc>
          <w:tcPr>
            <w:tcW w:w="11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sz w:val="24"/>
                <w:szCs w:val="24"/>
                <w:lang w:val="fr-FR" w:eastAsia="fr-FR"/>
              </w:rPr>
              <w:t>Budget code</w:t>
            </w:r>
          </w:p>
        </w:tc>
        <w:tc>
          <w:tcPr>
            <w:tcW w:w="4960"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sz w:val="24"/>
                <w:szCs w:val="24"/>
                <w:lang w:val="fr-FR" w:eastAsia="fr-FR"/>
              </w:rPr>
              <w:t xml:space="preserve"> </w:t>
            </w:r>
            <w:r>
              <w:rPr>
                <w:rFonts w:eastAsia="Calibri" w:ascii="Times New Roman" w:hAnsi="Times New Roman"/>
                <w:b/>
                <w:bCs/>
                <w:sz w:val="24"/>
                <w:szCs w:val="24"/>
                <w:lang w:val="fr-FR" w:eastAsia="fr-FR"/>
              </w:rPr>
              <w:t>Omschrijving</w:t>
            </w:r>
          </w:p>
        </w:tc>
        <w:tc>
          <w:tcPr>
            <w:tcW w:w="1926" w:type="dxa"/>
            <w:tcBorders>
              <w:top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sz w:val="24"/>
                <w:szCs w:val="24"/>
                <w:lang w:val="fr-FR" w:eastAsia="fr-FR"/>
              </w:rPr>
              <w:t xml:space="preserve"> </w:t>
            </w:r>
            <w:r>
              <w:rPr>
                <w:rFonts w:eastAsia="Calibri" w:ascii="Times New Roman" w:hAnsi="Times New Roman"/>
                <w:b/>
                <w:bCs/>
                <w:sz w:val="24"/>
                <w:szCs w:val="24"/>
                <w:lang w:val="fr-FR" w:eastAsia="fr-FR"/>
              </w:rPr>
              <w:t xml:space="preserve">Totaal in €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lang w:val="fr-FR" w:eastAsia="fr-FR"/>
              </w:rPr>
              <w:t>01</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Investering in starterskits</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11.790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02</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 xml:space="preserve">Opleiding en  bemiddeling stages </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14.833  </w:t>
            </w:r>
          </w:p>
        </w:tc>
      </w:tr>
      <w:tr>
        <w:trPr>
          <w:trHeight w:val="305" w:hRule="atLeast"/>
        </w:trPr>
        <w:tc>
          <w:tcPr>
            <w:tcW w:w="1199"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03</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Werkgereedschappen en kantoorbenodigdheden</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4.733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04</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eastAsia="fr-FR"/>
              </w:rPr>
            </w:pPr>
            <w:r>
              <w:rPr>
                <w:rFonts w:eastAsia="Calibri" w:ascii="Times New Roman" w:hAnsi="Times New Roman"/>
                <w:color w:val="000000"/>
                <w:sz w:val="24"/>
                <w:szCs w:val="24"/>
                <w:lang w:eastAsia="fr-FR"/>
              </w:rPr>
              <w:t>Personeelskosten (ondersteuning en van het project)</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eastAsia="fr-FR"/>
              </w:rPr>
              <w:t xml:space="preserve">      </w:t>
            </w:r>
            <w:r>
              <w:rPr>
                <w:rFonts w:eastAsia="Calibri" w:ascii="Times New Roman" w:hAnsi="Times New Roman"/>
                <w:sz w:val="24"/>
                <w:szCs w:val="24"/>
                <w:lang w:val="fr-FR" w:eastAsia="fr-FR"/>
              </w:rPr>
              <w:t xml:space="preserve">5.489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05</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eastAsia="fr-FR"/>
              </w:rPr>
            </w:pPr>
            <w:r>
              <w:rPr>
                <w:rFonts w:eastAsia="Calibri" w:ascii="Times New Roman" w:hAnsi="Times New Roman"/>
                <w:color w:val="000000"/>
                <w:sz w:val="24"/>
                <w:szCs w:val="24"/>
                <w:lang w:eastAsia="fr-FR"/>
              </w:rPr>
              <w:t xml:space="preserve">Huur van leslokalen en instrumenten </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eastAsia="fr-FR"/>
              </w:rPr>
              <w:t xml:space="preserve">      </w:t>
            </w:r>
            <w:r>
              <w:rPr>
                <w:rFonts w:eastAsia="Calibri" w:ascii="Times New Roman" w:hAnsi="Times New Roman"/>
                <w:sz w:val="24"/>
                <w:szCs w:val="24"/>
                <w:lang w:val="fr-FR" w:eastAsia="fr-FR"/>
              </w:rPr>
              <w:t xml:space="preserve">2.046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06</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Reis- en transportkosten</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3.490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07</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Overige kosten</w:t>
            </w:r>
          </w:p>
        </w:tc>
        <w:tc>
          <w:tcPr>
            <w:tcW w:w="1926" w:type="dxa"/>
            <w:tcBorders>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187</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08</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Administratiekosten</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1 321  </w:t>
            </w:r>
          </w:p>
        </w:tc>
      </w:tr>
      <w:tr>
        <w:trPr>
          <w:trHeight w:val="375" w:hRule="atLeast"/>
        </w:trPr>
        <w:tc>
          <w:tcPr>
            <w:tcW w:w="1199" w:type="dxa"/>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c>
        <w:tc>
          <w:tcPr>
            <w:tcW w:w="4960"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eastAsia="Calibri"/>
                <w:b/>
                <w:b/>
                <w:bCs/>
                <w:color w:val="000000"/>
                <w:sz w:val="28"/>
                <w:szCs w:val="28"/>
                <w:lang w:eastAsia="fr-FR"/>
              </w:rPr>
            </w:pPr>
            <w:r>
              <w:rPr>
                <w:rFonts w:eastAsia="Calibri"/>
                <w:b/>
                <w:bCs/>
                <w:color w:val="000000"/>
                <w:sz w:val="28"/>
                <w:szCs w:val="28"/>
                <w:lang w:eastAsia="fr-FR"/>
              </w:rPr>
              <w:t>Totaal voor het project in Euro</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eastAsia="fr-FR"/>
              </w:rPr>
              <w:t xml:space="preserve">    </w:t>
            </w:r>
            <w:r>
              <w:rPr>
                <w:rFonts w:eastAsia="Calibri" w:ascii="Times New Roman" w:hAnsi="Times New Roman"/>
                <w:b/>
                <w:sz w:val="24"/>
                <w:szCs w:val="24"/>
                <w:lang w:val="fr-FR" w:eastAsia="fr-FR"/>
              </w:rPr>
              <w:t xml:space="preserve">43.929  </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b/>
          <w:sz w:val="24"/>
          <w:szCs w:val="24"/>
          <w:lang w:eastAsia="fr-FR"/>
        </w:rPr>
        <w:t>1.</w:t>
      </w:r>
      <w:r>
        <w:rPr>
          <w:rFonts w:eastAsia="Calibri" w:ascii="Times New Roman" w:hAnsi="Times New Roman"/>
          <w:sz w:val="24"/>
          <w:szCs w:val="24"/>
          <w:lang w:eastAsia="fr-FR"/>
        </w:rPr>
        <w:t xml:space="preserve"> Investering in starterskits voor de vakopleiding</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tbl>
      <w:tblPr>
        <w:tblW w:w="9016" w:type="dxa"/>
        <w:jc w:val="left"/>
        <w:tblInd w:w="0" w:type="dxa"/>
        <w:tblCellMar>
          <w:top w:w="0" w:type="dxa"/>
          <w:left w:w="108" w:type="dxa"/>
          <w:bottom w:w="0" w:type="dxa"/>
          <w:right w:w="108" w:type="dxa"/>
        </w:tblCellMar>
        <w:tblLook w:val="00a0" w:noVBand="0" w:noHBand="0" w:lastColumn="0" w:firstColumn="1" w:lastRow="0" w:firstRow="1"/>
      </w:tblPr>
      <w:tblGrid>
        <w:gridCol w:w="2743"/>
        <w:gridCol w:w="3277"/>
        <w:gridCol w:w="2996"/>
      </w:tblGrid>
      <w:tr>
        <w:trPr/>
        <w:tc>
          <w:tcPr>
            <w:tcW w:w="27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Vakken</w:t>
            </w:r>
          </w:p>
        </w:tc>
        <w:tc>
          <w:tcPr>
            <w:tcW w:w="3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Benodigdheden (starterskits)</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eastAsia="fr-FR"/>
              </w:rPr>
            </w:pPr>
            <w:r>
              <w:rPr>
                <w:rFonts w:eastAsia="Calibri" w:ascii="Times New Roman" w:hAnsi="Times New Roman"/>
                <w:b/>
                <w:lang w:eastAsia="fr-FR"/>
              </w:rPr>
              <w:t>Geschatte kosten van een kit</w:t>
            </w:r>
          </w:p>
        </w:tc>
      </w:tr>
      <w:tr>
        <w:trPr/>
        <w:tc>
          <w:tcPr>
            <w:tcW w:w="27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Kaper (ste)</w:t>
            </w:r>
          </w:p>
        </w:tc>
        <w:tc>
          <w:tcPr>
            <w:tcW w:w="3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lang w:eastAsia="fr-FR"/>
              </w:rPr>
            </w:pPr>
            <w:r>
              <w:rPr>
                <w:rFonts w:eastAsia="Calibri" w:ascii="Times New Roman" w:hAnsi="Times New Roman"/>
                <w:lang w:eastAsia="fr-FR"/>
              </w:rPr>
              <w:t>Scheermachine, haarknipmachine , roterende fauteul ,sterilisator ,spiedels ,haardroger ,helmen ,etc</w:t>
            </w:r>
          </w:p>
          <w:tbl>
            <w:tblPr>
              <w:tblW w:w="3052" w:type="dxa"/>
              <w:jc w:val="left"/>
              <w:tblInd w:w="0" w:type="dxa"/>
              <w:tblCellMar>
                <w:top w:w="0" w:type="dxa"/>
                <w:left w:w="108" w:type="dxa"/>
                <w:bottom w:w="0" w:type="dxa"/>
                <w:right w:w="108" w:type="dxa"/>
              </w:tblCellMar>
              <w:tblLook w:val="00a0" w:noVBand="0" w:noHBand="0" w:lastColumn="0" w:firstColumn="1" w:lastRow="0" w:firstRow="1"/>
            </w:tblPr>
            <w:tblGrid>
              <w:gridCol w:w="3052"/>
            </w:tblGrid>
            <w:tr>
              <w:trPr/>
              <w:tc>
                <w:tcPr>
                  <w:tcW w:w="30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tc>
            </w:tr>
          </w:tbl>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2415 euro</w:t>
            </w:r>
          </w:p>
        </w:tc>
      </w:tr>
      <w:tr>
        <w:trPr/>
        <w:tc>
          <w:tcPr>
            <w:tcW w:w="27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Horeca</w:t>
            </w:r>
          </w:p>
        </w:tc>
        <w:tc>
          <w:tcPr>
            <w:tcW w:w="3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lang w:eastAsia="fr-FR"/>
              </w:rPr>
              <w:t xml:space="preserve">Bestek ,gereedschap voor keuken ,materiaal voor hotels kamers ,etc </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eastAsia="fr-FR"/>
              </w:rPr>
              <w:t xml:space="preserve">   </w:t>
            </w:r>
            <w:r>
              <w:rPr>
                <w:rFonts w:eastAsia="Calibri" w:ascii="Times New Roman" w:hAnsi="Times New Roman"/>
                <w:lang w:val="fr-FR" w:eastAsia="fr-FR"/>
              </w:rPr>
              <w:t>852 euro</w:t>
            </w:r>
          </w:p>
        </w:tc>
      </w:tr>
      <w:tr>
        <w:trPr/>
        <w:tc>
          <w:tcPr>
            <w:tcW w:w="27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Bakkerij</w:t>
            </w:r>
          </w:p>
        </w:tc>
        <w:tc>
          <w:tcPr>
            <w:tcW w:w="3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Uitrusting van tabel voor het been , bakeendienbladen ,oven apparatuur, etc .</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2841 euro</w:t>
            </w:r>
          </w:p>
        </w:tc>
      </w:tr>
      <w:tr>
        <w:trPr/>
        <w:tc>
          <w:tcPr>
            <w:tcW w:w="27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Kameraman-fotograf</w:t>
            </w:r>
          </w:p>
        </w:tc>
        <w:tc>
          <w:tcPr>
            <w:tcW w:w="3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Camera en accessoires ,video camera en accessoires ,statief ,etc .</w:t>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5682 euro</w:t>
            </w:r>
          </w:p>
        </w:tc>
      </w:tr>
      <w:tr>
        <w:trPr/>
        <w:tc>
          <w:tcPr>
            <w:tcW w:w="27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TOTAAL</w:t>
            </w:r>
          </w:p>
        </w:tc>
        <w:tc>
          <w:tcPr>
            <w:tcW w:w="3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r>
          </w:p>
        </w:tc>
        <w:tc>
          <w:tcPr>
            <w:tcW w:w="29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11.790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br w:type="page"/>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2. Personeel</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016" w:type="dxa"/>
        <w:jc w:val="left"/>
        <w:tblInd w:w="0" w:type="dxa"/>
        <w:tblCellMar>
          <w:top w:w="0" w:type="dxa"/>
          <w:left w:w="108" w:type="dxa"/>
          <w:bottom w:w="0" w:type="dxa"/>
          <w:right w:w="108" w:type="dxa"/>
        </w:tblCellMar>
        <w:tblLook w:val="00a0" w:noVBand="0" w:noHBand="0" w:lastColumn="0" w:firstColumn="1" w:lastRow="0" w:firstRow="1"/>
      </w:tblPr>
      <w:tblGrid>
        <w:gridCol w:w="4518"/>
        <w:gridCol w:w="4497"/>
      </w:tblGrid>
      <w:tr>
        <w:trPr/>
        <w:tc>
          <w:tcPr>
            <w:tcW w:w="45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lang w:val="fr-FR" w:eastAsia="fr-FR"/>
              </w:rPr>
              <w:t xml:space="preserve"> </w:t>
            </w:r>
            <w:r>
              <w:rPr>
                <w:rFonts w:eastAsia="Calibri" w:ascii="Times New Roman" w:hAnsi="Times New Roman"/>
                <w:b/>
                <w:bCs/>
                <w:lang w:val="fr-FR" w:eastAsia="fr-FR"/>
              </w:rPr>
              <w:t xml:space="preserve">Personeel voor project </w:t>
            </w:r>
          </w:p>
        </w:tc>
        <w:tc>
          <w:tcPr>
            <w:tcW w:w="44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Geschatte bedrag</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Sociaal begeleider</w:t>
            </w:r>
          </w:p>
        </w:tc>
        <w:tc>
          <w:tcPr>
            <w:tcW w:w="449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13 64  euro </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Opleiders </w:t>
            </w:r>
          </w:p>
        </w:tc>
        <w:tc>
          <w:tcPr>
            <w:tcW w:w="449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1 636  euro </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Projectcoördinator </w:t>
            </w:r>
          </w:p>
        </w:tc>
        <w:tc>
          <w:tcPr>
            <w:tcW w:w="449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1 705   euro</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Ondersteunend personeel </w:t>
            </w:r>
          </w:p>
        </w:tc>
        <w:tc>
          <w:tcPr>
            <w:tcW w:w="449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784   euro</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49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            </w:t>
            </w:r>
            <w:r>
              <w:rPr>
                <w:rFonts w:eastAsia="Calibri" w:ascii="Times New Roman" w:hAnsi="Times New Roman"/>
                <w:b/>
                <w:lang w:val="fr-FR" w:eastAsia="fr-FR"/>
              </w:rPr>
              <w:t>5 489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3. Werkbenodigdheden en bureauaccessoires</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016" w:type="dxa"/>
        <w:jc w:val="left"/>
        <w:tblInd w:w="0" w:type="dxa"/>
        <w:tblCellMar>
          <w:top w:w="0" w:type="dxa"/>
          <w:left w:w="108" w:type="dxa"/>
          <w:bottom w:w="0" w:type="dxa"/>
          <w:right w:w="108" w:type="dxa"/>
        </w:tblCellMar>
        <w:tblLook w:val="00a0" w:noVBand="0" w:noHBand="0" w:lastColumn="0" w:firstColumn="1" w:lastRow="0" w:firstRow="1"/>
      </w:tblPr>
      <w:tblGrid>
        <w:gridCol w:w="4519"/>
        <w:gridCol w:w="4496"/>
      </w:tblGrid>
      <w:tr>
        <w:trPr/>
        <w:tc>
          <w:tcPr>
            <w:tcW w:w="4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Vakken</w:t>
            </w:r>
          </w:p>
        </w:tc>
        <w:tc>
          <w:tcPr>
            <w:tcW w:w="44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 bedrag</w:t>
            </w:r>
          </w:p>
        </w:tc>
      </w:tr>
      <w:tr>
        <w:trPr/>
        <w:tc>
          <w:tcPr>
            <w:tcW w:w="4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Kapsalon</w:t>
            </w:r>
          </w:p>
        </w:tc>
        <w:tc>
          <w:tcPr>
            <w:tcW w:w="44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455  euro</w:t>
            </w:r>
          </w:p>
        </w:tc>
      </w:tr>
      <w:tr>
        <w:trPr/>
        <w:tc>
          <w:tcPr>
            <w:tcW w:w="4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Horeca</w:t>
            </w:r>
          </w:p>
        </w:tc>
        <w:tc>
          <w:tcPr>
            <w:tcW w:w="44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1420   euro</w:t>
            </w:r>
          </w:p>
        </w:tc>
      </w:tr>
      <w:tr>
        <w:trPr/>
        <w:tc>
          <w:tcPr>
            <w:tcW w:w="4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Bakkerij</w:t>
            </w:r>
          </w:p>
        </w:tc>
        <w:tc>
          <w:tcPr>
            <w:tcW w:w="44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1989   euro</w:t>
            </w:r>
          </w:p>
        </w:tc>
      </w:tr>
      <w:tr>
        <w:trPr/>
        <w:tc>
          <w:tcPr>
            <w:tcW w:w="4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Kameraman-fotograf</w:t>
            </w:r>
          </w:p>
        </w:tc>
        <w:tc>
          <w:tcPr>
            <w:tcW w:w="44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568   euro</w:t>
            </w:r>
          </w:p>
        </w:tc>
      </w:tr>
      <w:tr>
        <w:trPr/>
        <w:tc>
          <w:tcPr>
            <w:tcW w:w="4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Bureaumaterialen</w:t>
            </w:r>
          </w:p>
        </w:tc>
        <w:tc>
          <w:tcPr>
            <w:tcW w:w="44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341 euro</w:t>
            </w:r>
          </w:p>
        </w:tc>
      </w:tr>
      <w:tr>
        <w:trPr/>
        <w:tc>
          <w:tcPr>
            <w:tcW w:w="4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4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           </w:t>
            </w:r>
            <w:r>
              <w:rPr>
                <w:rFonts w:eastAsia="Calibri" w:ascii="Times New Roman" w:hAnsi="Times New Roman"/>
                <w:b/>
                <w:lang w:val="fr-FR" w:eastAsia="fr-FR"/>
              </w:rPr>
              <w:t>4773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eastAsia="fr-FR"/>
        </w:rPr>
      </w:pPr>
      <w:r>
        <w:rPr>
          <w:rFonts w:eastAsia="Calibri" w:ascii="Times New Roman" w:hAnsi="Times New Roman"/>
          <w:b/>
          <w:sz w:val="24"/>
          <w:szCs w:val="24"/>
          <w:lang w:eastAsia="fr-FR"/>
        </w:rPr>
        <w:t>4. Opleiding en bemiddeling m.b.t. de vakken</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tbl>
      <w:tblPr>
        <w:tblW w:w="9016" w:type="dxa"/>
        <w:jc w:val="left"/>
        <w:tblInd w:w="0" w:type="dxa"/>
        <w:tblCellMar>
          <w:top w:w="0" w:type="dxa"/>
          <w:left w:w="108" w:type="dxa"/>
          <w:bottom w:w="0" w:type="dxa"/>
          <w:right w:w="108" w:type="dxa"/>
        </w:tblCellMar>
        <w:tblLook w:val="00a0" w:noVBand="0" w:noHBand="0" w:lastColumn="0" w:firstColumn="1" w:lastRow="0" w:firstRow="1"/>
      </w:tblPr>
      <w:tblGrid>
        <w:gridCol w:w="4518"/>
        <w:gridCol w:w="4497"/>
      </w:tblGrid>
      <w:tr>
        <w:trPr/>
        <w:tc>
          <w:tcPr>
            <w:tcW w:w="45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Omschrijving </w:t>
            </w:r>
          </w:p>
        </w:tc>
        <w:tc>
          <w:tcPr>
            <w:tcW w:w="44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 bedrag</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lang w:eastAsia="fr-FR"/>
              </w:rPr>
              <w:t>Vaststellen opleidingscursus en handboeken voor opleiders</w:t>
            </w:r>
          </w:p>
        </w:tc>
        <w:tc>
          <w:tcPr>
            <w:tcW w:w="44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3 665 euro</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Aanschaf materieel voor opleiding</w:t>
            </w:r>
          </w:p>
        </w:tc>
        <w:tc>
          <w:tcPr>
            <w:tcW w:w="44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10.227 euro</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Follow-up afgestudeerden (ondersteuning)</w:t>
            </w:r>
          </w:p>
        </w:tc>
        <w:tc>
          <w:tcPr>
            <w:tcW w:w="44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941 euro</w:t>
            </w:r>
          </w:p>
        </w:tc>
      </w:tr>
      <w:tr>
        <w:trPr/>
        <w:tc>
          <w:tcPr>
            <w:tcW w:w="45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4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14.833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b/>
          <w:sz w:val="24"/>
          <w:szCs w:val="24"/>
          <w:lang w:val="fr-FR" w:eastAsia="fr-FR"/>
        </w:rPr>
        <w:t>5. Reis- en transportkosten</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016" w:type="dxa"/>
        <w:jc w:val="left"/>
        <w:tblInd w:w="0" w:type="dxa"/>
        <w:tblCellMar>
          <w:top w:w="0" w:type="dxa"/>
          <w:left w:w="108" w:type="dxa"/>
          <w:bottom w:w="0" w:type="dxa"/>
          <w:right w:w="108" w:type="dxa"/>
        </w:tblCellMar>
        <w:tblLook w:val="00a0" w:noVBand="0" w:noHBand="0" w:lastColumn="0" w:firstColumn="1" w:lastRow="0" w:firstRow="1"/>
      </w:tblPr>
      <w:tblGrid>
        <w:gridCol w:w="4528"/>
        <w:gridCol w:w="4487"/>
      </w:tblGrid>
      <w:tr>
        <w:trPr/>
        <w:tc>
          <w:tcPr>
            <w:tcW w:w="4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Omschrijving </w:t>
            </w:r>
          </w:p>
        </w:tc>
        <w:tc>
          <w:tcPr>
            <w:tcW w:w="44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 bedrag</w:t>
            </w:r>
          </w:p>
        </w:tc>
      </w:tr>
      <w:tr>
        <w:trPr/>
        <w:tc>
          <w:tcPr>
            <w:tcW w:w="4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Bewustwordingskosten</w:t>
            </w:r>
          </w:p>
        </w:tc>
        <w:tc>
          <w:tcPr>
            <w:tcW w:w="44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350 euro</w:t>
            </w:r>
          </w:p>
        </w:tc>
      </w:tr>
      <w:tr>
        <w:trPr/>
        <w:tc>
          <w:tcPr>
            <w:tcW w:w="4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Selectiekosten</w:t>
            </w:r>
          </w:p>
        </w:tc>
        <w:tc>
          <w:tcPr>
            <w:tcW w:w="44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350 euro</w:t>
            </w:r>
          </w:p>
        </w:tc>
      </w:tr>
      <w:tr>
        <w:trPr/>
        <w:tc>
          <w:tcPr>
            <w:tcW w:w="4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Kosten huurauto</w:t>
            </w:r>
          </w:p>
        </w:tc>
        <w:tc>
          <w:tcPr>
            <w:tcW w:w="44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1 534 euro</w:t>
            </w:r>
          </w:p>
        </w:tc>
      </w:tr>
      <w:tr>
        <w:trPr/>
        <w:tc>
          <w:tcPr>
            <w:tcW w:w="4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Benzinekosten </w:t>
            </w:r>
          </w:p>
        </w:tc>
        <w:tc>
          <w:tcPr>
            <w:tcW w:w="44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1 074 euro</w:t>
            </w:r>
          </w:p>
        </w:tc>
      </w:tr>
      <w:tr>
        <w:trPr/>
        <w:tc>
          <w:tcPr>
            <w:tcW w:w="4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Onkosten</w:t>
            </w:r>
          </w:p>
        </w:tc>
        <w:tc>
          <w:tcPr>
            <w:tcW w:w="44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182 euro</w:t>
            </w:r>
          </w:p>
        </w:tc>
      </w:tr>
      <w:tr>
        <w:trPr/>
        <w:tc>
          <w:tcPr>
            <w:tcW w:w="45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4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3 490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 xml:space="preserve">6. Huur leslokalen en instrumenten </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016" w:type="dxa"/>
        <w:jc w:val="left"/>
        <w:tblInd w:w="0" w:type="dxa"/>
        <w:tblCellMar>
          <w:top w:w="0" w:type="dxa"/>
          <w:left w:w="108" w:type="dxa"/>
          <w:bottom w:w="0" w:type="dxa"/>
          <w:right w:w="108" w:type="dxa"/>
        </w:tblCellMar>
        <w:tblLook w:val="00a0" w:noVBand="0" w:noHBand="0" w:lastColumn="0" w:firstColumn="1" w:lastRow="0" w:firstRow="1"/>
      </w:tblPr>
      <w:tblGrid>
        <w:gridCol w:w="4512"/>
        <w:gridCol w:w="4503"/>
      </w:tblGrid>
      <w:tr>
        <w:trPr/>
        <w:tc>
          <w:tcPr>
            <w:tcW w:w="45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Omschrijving </w:t>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Geschatte kosten</w:t>
            </w:r>
          </w:p>
        </w:tc>
      </w:tr>
      <w:tr>
        <w:trPr/>
        <w:tc>
          <w:tcPr>
            <w:tcW w:w="45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Huur leslokalen </w:t>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1705 euro</w:t>
            </w:r>
          </w:p>
        </w:tc>
      </w:tr>
      <w:tr>
        <w:trPr/>
        <w:tc>
          <w:tcPr>
            <w:tcW w:w="45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Huur kantoor </w:t>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341 euro</w:t>
            </w:r>
          </w:p>
        </w:tc>
      </w:tr>
      <w:tr>
        <w:trPr/>
        <w:tc>
          <w:tcPr>
            <w:tcW w:w="45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2 046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r>
        <w:br w:type="page"/>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7. Overige kosten</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016" w:type="dxa"/>
        <w:jc w:val="left"/>
        <w:tblInd w:w="0" w:type="dxa"/>
        <w:tblCellMar>
          <w:top w:w="0" w:type="dxa"/>
          <w:left w:w="108" w:type="dxa"/>
          <w:bottom w:w="0" w:type="dxa"/>
          <w:right w:w="108" w:type="dxa"/>
        </w:tblCellMar>
        <w:tblLook w:val="00a0" w:noVBand="0" w:noHBand="0" w:lastColumn="0" w:firstColumn="1" w:lastRow="0" w:firstRow="1"/>
      </w:tblPr>
      <w:tblGrid>
        <w:gridCol w:w="4522"/>
        <w:gridCol w:w="4493"/>
      </w:tblGrid>
      <w:tr>
        <w:trPr/>
        <w:tc>
          <w:tcPr>
            <w:tcW w:w="4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Omschrijving</w:t>
            </w:r>
          </w:p>
        </w:tc>
        <w:tc>
          <w:tcPr>
            <w:tcW w:w="44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Geschatte kosten</w:t>
            </w:r>
          </w:p>
        </w:tc>
      </w:tr>
      <w:tr>
        <w:trPr/>
        <w:tc>
          <w:tcPr>
            <w:tcW w:w="4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Communicatiekosten</w:t>
            </w:r>
          </w:p>
        </w:tc>
        <w:tc>
          <w:tcPr>
            <w:tcW w:w="44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102 euro</w:t>
            </w:r>
          </w:p>
        </w:tc>
      </w:tr>
      <w:tr>
        <w:trPr/>
        <w:tc>
          <w:tcPr>
            <w:tcW w:w="4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Bankkosten</w:t>
            </w:r>
          </w:p>
        </w:tc>
        <w:tc>
          <w:tcPr>
            <w:tcW w:w="44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83 euro</w:t>
            </w:r>
          </w:p>
        </w:tc>
      </w:tr>
      <w:tr>
        <w:trPr/>
        <w:tc>
          <w:tcPr>
            <w:tcW w:w="4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4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187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8. Administratiekosten : 1 321 euro</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spacing w:before="0" w:after="200"/>
        <w:rPr/>
      </w:pPr>
      <w:r>
        <w:rPr/>
      </w:r>
    </w:p>
    <w:sectPr>
      <w:footerReference w:type="default" r:id="rId3"/>
      <w:type w:val="nextPage"/>
      <w:pgSz w:w="11906" w:h="16838"/>
      <w:pgMar w:left="1440" w:right="1440" w:header="0" w:top="1440" w:footer="708"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rebuchet MS">
    <w:charset w:val="01"/>
    <w:family w:val="roman"/>
    <w:pitch w:val="variable"/>
  </w:font>
  <w:font w:name="Times New Roman">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14</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bullet"/>
      <w:lvlText w:val="-"/>
      <w:lvlJc w:val="left"/>
      <w:pPr>
        <w:ind w:left="535"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4"/>
        <w:b/>
        <w:rFonts w:ascii="Trebuchet MS" w:hAnsi="Trebuchet MS"/>
      </w:r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2"/>
      <w:numFmt w:val="bullet"/>
      <w:lvlText w:val="-"/>
      <w:lvlJc w:val="left"/>
      <w:pPr>
        <w:ind w:left="720"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5">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4"/>
      <w:numFmt w:val="bullet"/>
      <w:lvlText w:val=""/>
      <w:lvlJc w:val="left"/>
      <w:pPr>
        <w:ind w:left="1980" w:hanging="360"/>
      </w:pPr>
      <w:rPr>
        <w:rFonts w:ascii="Symbol" w:hAnsi="Symbol" w:cs="Symbol" w:hint="default"/>
        <w:sz w:val="24"/>
        <w:rFonts w:cs="Times New Roman"/>
      </w:rPr>
    </w:lvl>
    <w:lvl w:ilvl="1">
      <w:start w:val="1"/>
      <w:numFmt w:val="bullet"/>
      <w:lvlText w:val="o"/>
      <w:lvlJc w:val="left"/>
      <w:pPr>
        <w:ind w:left="2700" w:hanging="360"/>
      </w:pPr>
      <w:rPr>
        <w:rFonts w:ascii="Courier New" w:hAnsi="Courier New" w:cs="Courier New" w:hint="default"/>
        <w:rFonts w:cs="Courier New"/>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Fonts w:cs="Courier New"/>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Fonts w:cs="Courier New"/>
      </w:rPr>
    </w:lvl>
    <w:lvl w:ilvl="8">
      <w:start w:val="1"/>
      <w:numFmt w:val="bullet"/>
      <w:lvlText w:val=""/>
      <w:lvlJc w:val="left"/>
      <w:pPr>
        <w:ind w:left="7740" w:hanging="360"/>
      </w:pPr>
      <w:rPr>
        <w:rFonts w:ascii="Wingdings" w:hAnsi="Wingdings" w:cs="Wingdings" w:hint="default"/>
      </w:rPr>
    </w:lvl>
  </w:abstractNum>
  <w:abstractNum w:abstractNumId="9">
    <w:lvl w:ilvl="0">
      <w:start w:val="1"/>
      <w:numFmt w:val="decimal"/>
      <w:lvlText w:val="%1."/>
      <w:lvlJc w:val="left"/>
      <w:pPr>
        <w:ind w:left="927"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nl-NL" w:eastAsia="nl-NL"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2"/>
      <w:lang w:val="nl-NL" w:eastAsia="nl-NL" w:bidi="ar-SA"/>
    </w:rPr>
  </w:style>
  <w:style w:type="paragraph" w:styleId="Heading1">
    <w:name w:val="Heading 1"/>
    <w:basedOn w:val="Normal"/>
    <w:next w:val="Normal"/>
    <w:link w:val="Kop1Char"/>
    <w:uiPriority w:val="9"/>
    <w:qFormat/>
    <w:rsid w:val="00140584"/>
    <w:pPr>
      <w:keepNext w:val="true"/>
      <w:keepLines/>
      <w:spacing w:before="480" w:after="0"/>
      <w:outlineLvl w:val="0"/>
    </w:pPr>
    <w:rPr>
      <w:rFonts w:ascii="Cambria" w:hAnsi="Cambria"/>
      <w:b/>
      <w:bCs/>
      <w:color w:val="365F91"/>
      <w:sz w:val="28"/>
      <w:szCs w:val="28"/>
    </w:rPr>
  </w:style>
  <w:style w:type="paragraph" w:styleId="Heading2">
    <w:name w:val="Heading 2"/>
    <w:basedOn w:val="Normal"/>
    <w:next w:val="Normal"/>
    <w:link w:val="Kop2Char"/>
    <w:uiPriority w:val="9"/>
    <w:unhideWhenUsed/>
    <w:qFormat/>
    <w:rsid w:val="00140584"/>
    <w:pPr>
      <w:keepNext w:val="true"/>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a22a8f"/>
    <w:rPr/>
  </w:style>
  <w:style w:type="character" w:styleId="VoettekstChar" w:customStyle="1">
    <w:name w:val="Voettekst Char"/>
    <w:basedOn w:val="DefaultParagraphFont"/>
    <w:link w:val="Voettekst"/>
    <w:uiPriority w:val="99"/>
    <w:qFormat/>
    <w:rsid w:val="00a22a8f"/>
    <w:rPr/>
  </w:style>
  <w:style w:type="character" w:styleId="Kop1Char" w:customStyle="1">
    <w:name w:val="Kop 1 Char"/>
    <w:link w:val="Kop1"/>
    <w:uiPriority w:val="9"/>
    <w:qFormat/>
    <w:rsid w:val="00140584"/>
    <w:rPr>
      <w:rFonts w:ascii="Cambria" w:hAnsi="Cambria" w:eastAsia="Times New Roman" w:cs="Times New Roman"/>
      <w:b/>
      <w:bCs/>
      <w:color w:val="365F91"/>
      <w:sz w:val="28"/>
      <w:szCs w:val="28"/>
    </w:rPr>
  </w:style>
  <w:style w:type="character" w:styleId="Kop2Char" w:customStyle="1">
    <w:name w:val="Kop 2 Char"/>
    <w:link w:val="Kop2"/>
    <w:uiPriority w:val="9"/>
    <w:qFormat/>
    <w:rsid w:val="00140584"/>
    <w:rPr>
      <w:rFonts w:ascii="Cambria" w:hAnsi="Cambria" w:eastAsia="Times New Roman" w:cs="Times New Roman"/>
      <w:b/>
      <w:bCs/>
      <w:color w:val="4F81BD"/>
      <w:sz w:val="26"/>
      <w:szCs w:val="26"/>
    </w:rPr>
  </w:style>
  <w:style w:type="character" w:styleId="BallontekstChar" w:customStyle="1">
    <w:name w:val="Ballontekst Char"/>
    <w:link w:val="Ballontekst"/>
    <w:uiPriority w:val="99"/>
    <w:semiHidden/>
    <w:qFormat/>
    <w:rsid w:val="00520e4a"/>
    <w:rPr>
      <w:rFonts w:ascii="Tahoma" w:hAnsi="Tahoma" w:cs="Tahoma"/>
      <w:sz w:val="16"/>
      <w:szCs w:val="16"/>
    </w:rPr>
  </w:style>
  <w:style w:type="character" w:styleId="InternetLink">
    <w:name w:val="Internet Link"/>
    <w:basedOn w:val="DefaultParagraphFont"/>
    <w:uiPriority w:val="99"/>
    <w:unhideWhenUsed/>
    <w:rsid w:val="005f1963"/>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KoptekstChar"/>
    <w:uiPriority w:val="99"/>
    <w:unhideWhenUsed/>
    <w:rsid w:val="00a22a8f"/>
    <w:pPr>
      <w:tabs>
        <w:tab w:val="clear" w:pos="708"/>
        <w:tab w:val="center" w:pos="4513" w:leader="none"/>
        <w:tab w:val="right" w:pos="9026" w:leader="none"/>
      </w:tabs>
      <w:spacing w:lineRule="auto" w:line="240" w:before="0" w:after="0"/>
    </w:pPr>
    <w:rPr/>
  </w:style>
  <w:style w:type="paragraph" w:styleId="Footer">
    <w:name w:val="Footer"/>
    <w:basedOn w:val="Normal"/>
    <w:link w:val="VoettekstChar"/>
    <w:uiPriority w:val="99"/>
    <w:unhideWhenUsed/>
    <w:rsid w:val="00a22a8f"/>
    <w:pPr>
      <w:tabs>
        <w:tab w:val="clear" w:pos="708"/>
        <w:tab w:val="center" w:pos="4513" w:leader="none"/>
        <w:tab w:val="right" w:pos="9026" w:leader="none"/>
      </w:tabs>
      <w:spacing w:lineRule="auto" w:line="240" w:before="0" w:after="0"/>
    </w:pPr>
    <w:rPr/>
  </w:style>
  <w:style w:type="paragraph" w:styleId="ListParagraph">
    <w:name w:val="List Paragraph"/>
    <w:basedOn w:val="Normal"/>
    <w:uiPriority w:val="34"/>
    <w:qFormat/>
    <w:rsid w:val="000f7e5b"/>
    <w:pPr>
      <w:spacing w:before="0" w:after="200"/>
      <w:ind w:left="720" w:hanging="0"/>
      <w:contextualSpacing/>
    </w:pPr>
    <w:rPr/>
  </w:style>
  <w:style w:type="paragraph" w:styleId="NoSpacing">
    <w:name w:val="No Spacing"/>
    <w:uiPriority w:val="1"/>
    <w:qFormat/>
    <w:rsid w:val="00140584"/>
    <w:pPr>
      <w:widowControl/>
      <w:bidi w:val="0"/>
      <w:jc w:val="left"/>
    </w:pPr>
    <w:rPr>
      <w:rFonts w:ascii="Calibri" w:hAnsi="Calibri" w:eastAsia="Times New Roman" w:cs="Times New Roman"/>
      <w:color w:val="auto"/>
      <w:kern w:val="0"/>
      <w:sz w:val="22"/>
      <w:szCs w:val="22"/>
      <w:lang w:val="nl-NL" w:eastAsia="nl-NL" w:bidi="ar-SA"/>
    </w:rPr>
  </w:style>
  <w:style w:type="paragraph" w:styleId="BalloonText">
    <w:name w:val="Balloon Text"/>
    <w:basedOn w:val="Normal"/>
    <w:link w:val="BallontekstChar"/>
    <w:uiPriority w:val="99"/>
    <w:semiHidden/>
    <w:unhideWhenUsed/>
    <w:qFormat/>
    <w:rsid w:val="00520e4a"/>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a22a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95E7-09F6-4676-A6E4-E594C10D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LibreOffice/6.3.2.2$MacOSX_X86_64 LibreOffice_project/98b30e735bda24bc04ab42594c85f7fd8be07b9c</Application>
  <Pages>15</Pages>
  <Words>2689</Words>
  <Characters>15397</Characters>
  <CharactersWithSpaces>18160</CharactersWithSpaces>
  <Paragraphs>291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2016-12-06T21:41:00Z</dcterms:created>
  <dc:creator>Sam</dc:creator>
  <dc:description/>
  <dc:language>nl-NL</dc:language>
  <cp:lastModifiedBy>Seconde Nahayo</cp:lastModifiedBy>
  <cp:lastPrinted>2016-12-06T21:40:00Z</cp:lastPrinted>
  <dcterms:modified xsi:type="dcterms:W3CDTF">2016-12-06T21:41:00Z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